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E30EA9" w:rsidP="00CC4949">
      <w:pPr>
        <w:ind w:left="5102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:rsidR="00E30EA9" w:rsidRDefault="00E30EA9" w:rsidP="00CC4949">
      <w:pPr>
        <w:ind w:lef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CC4949">
      <w:pPr>
        <w:ind w:lef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C64CFD">
      <w:pPr>
        <w:ind w:firstLine="0"/>
        <w:rPr>
          <w:rFonts w:cs="Times New Roman"/>
          <w:szCs w:val="28"/>
        </w:rPr>
      </w:pPr>
    </w:p>
    <w:p w:rsidR="00E30EA9" w:rsidRDefault="00E30EA9" w:rsidP="00C64CFD">
      <w:pPr>
        <w:ind w:firstLine="0"/>
        <w:rPr>
          <w:rFonts w:cs="Times New Roman"/>
          <w:szCs w:val="28"/>
        </w:rPr>
      </w:pPr>
    </w:p>
    <w:p w:rsidR="00C64CFD" w:rsidRPr="000838B7" w:rsidRDefault="00C64CFD" w:rsidP="00C64CFD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0838B7">
        <w:rPr>
          <w:rFonts w:cs="Times New Roman"/>
          <w:b/>
          <w:szCs w:val="28"/>
        </w:rPr>
        <w:t>ИЗМЕНЕНИЯ,</w:t>
      </w:r>
    </w:p>
    <w:p w:rsidR="00C64CFD" w:rsidRPr="00C71535" w:rsidRDefault="00C64CFD" w:rsidP="00460B8C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0838B7">
        <w:rPr>
          <w:rFonts w:eastAsia="Calibri"/>
          <w:b/>
        </w:rPr>
        <w:t xml:space="preserve">вносимые в государственную программу </w:t>
      </w:r>
      <w:r w:rsidRPr="000838B7">
        <w:rPr>
          <w:b/>
        </w:rPr>
        <w:t>Ярославской области</w:t>
      </w:r>
      <w:r w:rsidR="00460B8C">
        <w:rPr>
          <w:b/>
        </w:rPr>
        <w:t xml:space="preserve"> </w:t>
      </w:r>
      <w:r w:rsidRPr="000838B7">
        <w:rPr>
          <w:b/>
        </w:rPr>
        <w:t>«Обесп</w:t>
      </w:r>
      <w:r w:rsidRPr="000838B7">
        <w:rPr>
          <w:b/>
        </w:rPr>
        <w:t>е</w:t>
      </w:r>
      <w:r w:rsidRPr="000838B7">
        <w:rPr>
          <w:b/>
        </w:rPr>
        <w:t>чение доступным и комфортным жильем населения Ярославской обл</w:t>
      </w:r>
      <w:r w:rsidRPr="000838B7">
        <w:rPr>
          <w:b/>
        </w:rPr>
        <w:t>а</w:t>
      </w:r>
      <w:r w:rsidRPr="000838B7">
        <w:rPr>
          <w:b/>
        </w:rPr>
        <w:t>сти» на 2020 – 2025 годы</w:t>
      </w:r>
    </w:p>
    <w:p w:rsidR="00C64CFD" w:rsidRPr="00A12A69" w:rsidRDefault="00C64CFD" w:rsidP="00C64CFD">
      <w:pPr>
        <w:ind w:firstLine="0"/>
        <w:rPr>
          <w:rFonts w:cs="Times New Roman"/>
          <w:szCs w:val="28"/>
        </w:rPr>
      </w:pPr>
    </w:p>
    <w:p w:rsidR="00C64CFD" w:rsidRDefault="00C64CFD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В паспорте </w:t>
      </w:r>
      <w:r w:rsidRPr="000838B7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ой</w:t>
      </w:r>
      <w:r w:rsidRPr="000838B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ы</w:t>
      </w:r>
      <w:r w:rsidRPr="000838B7">
        <w:rPr>
          <w:rFonts w:cs="Times New Roman"/>
          <w:szCs w:val="28"/>
        </w:rPr>
        <w:t xml:space="preserve"> Ярославской области</w:t>
      </w:r>
      <w:r>
        <w:rPr>
          <w:rFonts w:cs="Times New Roman"/>
          <w:szCs w:val="28"/>
        </w:rPr>
        <w:t xml:space="preserve"> </w:t>
      </w:r>
      <w:r w:rsidRPr="000838B7">
        <w:rPr>
          <w:rFonts w:cs="Times New Roman"/>
          <w:szCs w:val="28"/>
        </w:rPr>
        <w:t>«Обеспечение доступным и комфортным жильем населения</w:t>
      </w:r>
      <w:r>
        <w:rPr>
          <w:rFonts w:cs="Times New Roman"/>
          <w:szCs w:val="28"/>
        </w:rPr>
        <w:t xml:space="preserve"> </w:t>
      </w:r>
      <w:r w:rsidRPr="000838B7">
        <w:rPr>
          <w:rFonts w:cs="Times New Roman"/>
          <w:szCs w:val="28"/>
        </w:rPr>
        <w:t>Ярославской о</w:t>
      </w:r>
      <w:r w:rsidRPr="000838B7">
        <w:rPr>
          <w:rFonts w:cs="Times New Roman"/>
          <w:szCs w:val="28"/>
        </w:rPr>
        <w:t>б</w:t>
      </w:r>
      <w:r w:rsidRPr="000838B7">
        <w:rPr>
          <w:rFonts w:cs="Times New Roman"/>
          <w:szCs w:val="28"/>
        </w:rPr>
        <w:t>ласти» на 2020 – 2025 годы</w:t>
      </w:r>
      <w:r>
        <w:rPr>
          <w:rFonts w:cs="Times New Roman"/>
          <w:szCs w:val="28"/>
        </w:rPr>
        <w:t>:</w:t>
      </w:r>
    </w:p>
    <w:p w:rsidR="00C64CFD" w:rsidRDefault="00C64CFD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</w:t>
      </w:r>
      <w:proofErr w:type="gramStart"/>
      <w:r>
        <w:rPr>
          <w:rFonts w:cs="Times New Roman"/>
          <w:szCs w:val="28"/>
        </w:rPr>
        <w:t>В позиции</w:t>
      </w:r>
      <w:r w:rsidRPr="001721EF">
        <w:rPr>
          <w:rFonts w:cs="Times New Roman"/>
          <w:szCs w:val="28"/>
        </w:rPr>
        <w:t xml:space="preserve"> «Объемы и источники финансирования Государстве</w:t>
      </w:r>
      <w:r w:rsidRPr="001721EF">
        <w:rPr>
          <w:rFonts w:cs="Times New Roman"/>
          <w:szCs w:val="28"/>
        </w:rPr>
        <w:t>н</w:t>
      </w:r>
      <w:r w:rsidRPr="001721EF">
        <w:rPr>
          <w:rFonts w:cs="Times New Roman"/>
          <w:szCs w:val="28"/>
        </w:rPr>
        <w:t>ной программы»</w:t>
      </w:r>
      <w:r>
        <w:rPr>
          <w:rFonts w:cs="Times New Roman"/>
          <w:szCs w:val="28"/>
        </w:rPr>
        <w:t xml:space="preserve"> цифры «</w:t>
      </w:r>
      <w:r w:rsidRPr="00C64CFD">
        <w:rPr>
          <w:rFonts w:cs="Times New Roman"/>
          <w:szCs w:val="28"/>
        </w:rPr>
        <w:t>9809,706</w:t>
      </w:r>
      <w:r>
        <w:rPr>
          <w:rFonts w:cs="Times New Roman"/>
          <w:szCs w:val="28"/>
        </w:rPr>
        <w:t xml:space="preserve">» заменить цифрами </w:t>
      </w:r>
      <w:r w:rsidRPr="00771A64">
        <w:rPr>
          <w:rFonts w:cs="Times New Roman"/>
          <w:szCs w:val="28"/>
        </w:rPr>
        <w:t>«</w:t>
      </w:r>
      <w:r w:rsidR="00771A64" w:rsidRPr="00771A64">
        <w:rPr>
          <w:rFonts w:cs="Times New Roman"/>
          <w:szCs w:val="28"/>
        </w:rPr>
        <w:t>10031</w:t>
      </w:r>
      <w:r w:rsidRPr="00771A64">
        <w:rPr>
          <w:rFonts w:cs="Times New Roman"/>
          <w:szCs w:val="28"/>
        </w:rPr>
        <w:t>,</w:t>
      </w:r>
      <w:r w:rsidR="00771A64" w:rsidRPr="00771A64">
        <w:rPr>
          <w:rFonts w:cs="Times New Roman"/>
          <w:szCs w:val="28"/>
        </w:rPr>
        <w:t>33</w:t>
      </w:r>
      <w:r w:rsidRPr="00771A64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», </w:t>
      </w:r>
      <w:r w:rsidR="00771A64">
        <w:rPr>
          <w:rFonts w:cs="Times New Roman"/>
          <w:szCs w:val="28"/>
        </w:rPr>
        <w:t>цифры «</w:t>
      </w:r>
      <w:r w:rsidR="00771A64" w:rsidRPr="00771A64">
        <w:rPr>
          <w:rFonts w:cs="Times New Roman"/>
          <w:szCs w:val="28"/>
        </w:rPr>
        <w:t>1118,445</w:t>
      </w:r>
      <w:r w:rsidR="00771A64">
        <w:rPr>
          <w:rFonts w:cs="Times New Roman"/>
          <w:szCs w:val="28"/>
        </w:rPr>
        <w:t xml:space="preserve">» заменить цифрами «1325,876», </w:t>
      </w:r>
      <w:r>
        <w:rPr>
          <w:rFonts w:cs="Times New Roman"/>
          <w:szCs w:val="28"/>
        </w:rPr>
        <w:t>цифры «</w:t>
      </w:r>
      <w:r w:rsidRPr="00C64CFD">
        <w:rPr>
          <w:rFonts w:cs="Times New Roman"/>
          <w:szCs w:val="28"/>
        </w:rPr>
        <w:t>870,824</w:t>
      </w:r>
      <w:r>
        <w:rPr>
          <w:rFonts w:cs="Times New Roman"/>
          <w:szCs w:val="28"/>
        </w:rPr>
        <w:t>» заменить ци</w:t>
      </w:r>
      <w:r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рами «876,277», цифры «</w:t>
      </w:r>
      <w:r w:rsidRPr="00C64CFD">
        <w:rPr>
          <w:rFonts w:cs="Times New Roman"/>
          <w:szCs w:val="28"/>
        </w:rPr>
        <w:t>1088,235</w:t>
      </w:r>
      <w:r>
        <w:rPr>
          <w:rFonts w:cs="Times New Roman"/>
          <w:szCs w:val="28"/>
        </w:rPr>
        <w:t>» заменить цифрами «1088,035», цифры «</w:t>
      </w:r>
      <w:r w:rsidRPr="00C64CFD">
        <w:rPr>
          <w:rFonts w:cs="Times New Roman"/>
          <w:szCs w:val="28"/>
        </w:rPr>
        <w:t>474,702</w:t>
      </w:r>
      <w:r>
        <w:rPr>
          <w:rFonts w:cs="Times New Roman"/>
          <w:szCs w:val="28"/>
        </w:rPr>
        <w:t xml:space="preserve">» заменить цифрами «475,351», </w:t>
      </w:r>
      <w:r w:rsidR="00771A64">
        <w:rPr>
          <w:rFonts w:cs="Times New Roman"/>
          <w:szCs w:val="28"/>
        </w:rPr>
        <w:t>цифры «</w:t>
      </w:r>
      <w:r w:rsidR="00771A64" w:rsidRPr="00771A64">
        <w:rPr>
          <w:rFonts w:cs="Times New Roman"/>
          <w:szCs w:val="28"/>
        </w:rPr>
        <w:t>605,146</w:t>
      </w:r>
      <w:r w:rsidR="00771A64">
        <w:rPr>
          <w:rFonts w:cs="Times New Roman"/>
          <w:szCs w:val="28"/>
        </w:rPr>
        <w:t xml:space="preserve">» заменить цифрами «612,861», </w:t>
      </w:r>
      <w:r>
        <w:rPr>
          <w:rFonts w:cs="Times New Roman"/>
          <w:szCs w:val="28"/>
        </w:rPr>
        <w:t>цифры «</w:t>
      </w:r>
      <w:r w:rsidRPr="00C64CFD">
        <w:rPr>
          <w:rFonts w:cs="Times New Roman"/>
          <w:szCs w:val="28"/>
        </w:rPr>
        <w:t>44,540</w:t>
      </w:r>
      <w:r>
        <w:rPr>
          <w:rFonts w:cs="Times New Roman"/>
          <w:szCs w:val="28"/>
        </w:rPr>
        <w:t>» заменить цифрами «44,</w:t>
      </w:r>
      <w:r w:rsidR="00771A64">
        <w:rPr>
          <w:rFonts w:cs="Times New Roman"/>
          <w:szCs w:val="28"/>
        </w:rPr>
        <w:t>195</w:t>
      </w:r>
      <w:r>
        <w:rPr>
          <w:rFonts w:cs="Times New Roman"/>
          <w:szCs w:val="28"/>
        </w:rPr>
        <w:t xml:space="preserve">», </w:t>
      </w:r>
      <w:r w:rsidR="00065006">
        <w:rPr>
          <w:rFonts w:cs="Times New Roman"/>
          <w:szCs w:val="28"/>
        </w:rPr>
        <w:t>цифры «</w:t>
      </w:r>
      <w:r w:rsidR="00771A64" w:rsidRPr="00771A64">
        <w:rPr>
          <w:rFonts w:cs="Times New Roman"/>
          <w:szCs w:val="28"/>
        </w:rPr>
        <w:t>51,081</w:t>
      </w:r>
      <w:r w:rsidR="00065006">
        <w:rPr>
          <w:rFonts w:cs="Times New Roman"/>
          <w:szCs w:val="28"/>
        </w:rPr>
        <w:t>» з</w:t>
      </w:r>
      <w:r w:rsidR="00065006">
        <w:rPr>
          <w:rFonts w:cs="Times New Roman"/>
          <w:szCs w:val="28"/>
        </w:rPr>
        <w:t>а</w:t>
      </w:r>
      <w:r w:rsidR="00065006">
        <w:rPr>
          <w:rFonts w:cs="Times New Roman"/>
          <w:szCs w:val="28"/>
        </w:rPr>
        <w:t>менить цифрами «</w:t>
      </w:r>
      <w:r w:rsidR="00771A64" w:rsidRPr="00771A64">
        <w:rPr>
          <w:rFonts w:cs="Times New Roman"/>
          <w:szCs w:val="28"/>
        </w:rPr>
        <w:t>52,009</w:t>
      </w:r>
      <w:r w:rsidR="0006500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  <w:proofErr w:type="gramEnd"/>
    </w:p>
    <w:p w:rsidR="00C64CFD" w:rsidRDefault="00C64CFD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В позиции</w:t>
      </w:r>
      <w:r w:rsidRPr="001721EF">
        <w:rPr>
          <w:rFonts w:cs="Times New Roman"/>
          <w:szCs w:val="28"/>
        </w:rPr>
        <w:t xml:space="preserve"> «Плановые объемы финансирования подпрограмм</w:t>
      </w:r>
      <w:r w:rsidR="00460B8C">
        <w:rPr>
          <w:rFonts w:cs="Times New Roman"/>
          <w:szCs w:val="28"/>
        </w:rPr>
        <w:t xml:space="preserve"> </w:t>
      </w:r>
      <w:r w:rsidRPr="001721EF">
        <w:rPr>
          <w:rFonts w:cs="Times New Roman"/>
          <w:szCs w:val="28"/>
        </w:rPr>
        <w:t>Го</w:t>
      </w:r>
      <w:r w:rsidRPr="001721EF">
        <w:rPr>
          <w:rFonts w:cs="Times New Roman"/>
          <w:szCs w:val="28"/>
        </w:rPr>
        <w:t>с</w:t>
      </w:r>
      <w:r w:rsidRPr="001721EF">
        <w:rPr>
          <w:rFonts w:cs="Times New Roman"/>
          <w:szCs w:val="28"/>
        </w:rPr>
        <w:t>ударственной программы по годам реализации»</w:t>
      </w:r>
      <w:r>
        <w:rPr>
          <w:rFonts w:cs="Times New Roman"/>
          <w:szCs w:val="28"/>
        </w:rPr>
        <w:t xml:space="preserve"> цифры «</w:t>
      </w:r>
      <w:r w:rsidR="00B91812" w:rsidRPr="00B91812">
        <w:rPr>
          <w:rFonts w:cs="Times New Roman"/>
          <w:szCs w:val="28"/>
        </w:rPr>
        <w:t>4910,999</w:t>
      </w:r>
      <w:r>
        <w:rPr>
          <w:rFonts w:cs="Times New Roman"/>
          <w:szCs w:val="28"/>
        </w:rPr>
        <w:t>» заменить цифрами «491</w:t>
      </w:r>
      <w:r w:rsidR="00B918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,</w:t>
      </w:r>
      <w:r w:rsidR="00B91812">
        <w:rPr>
          <w:rFonts w:cs="Times New Roman"/>
          <w:szCs w:val="28"/>
        </w:rPr>
        <w:t>452</w:t>
      </w:r>
      <w:r>
        <w:rPr>
          <w:rFonts w:cs="Times New Roman"/>
          <w:szCs w:val="28"/>
        </w:rPr>
        <w:t>», цифры «</w:t>
      </w:r>
      <w:r w:rsidR="00B91812" w:rsidRPr="00B91812">
        <w:rPr>
          <w:rFonts w:cs="Times New Roman"/>
          <w:szCs w:val="28"/>
        </w:rPr>
        <w:t>872,133</w:t>
      </w:r>
      <w:r>
        <w:rPr>
          <w:rFonts w:cs="Times New Roman"/>
          <w:szCs w:val="28"/>
        </w:rPr>
        <w:t>» заменить цифрами «87</w:t>
      </w:r>
      <w:r w:rsidR="00B91812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</w:t>
      </w:r>
      <w:r w:rsidR="00B91812">
        <w:rPr>
          <w:rFonts w:cs="Times New Roman"/>
          <w:szCs w:val="28"/>
        </w:rPr>
        <w:t>586</w:t>
      </w:r>
      <w:r>
        <w:rPr>
          <w:rFonts w:cs="Times New Roman"/>
          <w:szCs w:val="28"/>
        </w:rPr>
        <w:t>»</w:t>
      </w:r>
      <w:r w:rsidR="00B91812">
        <w:rPr>
          <w:rFonts w:cs="Times New Roman"/>
          <w:szCs w:val="28"/>
        </w:rPr>
        <w:t>, цифры «</w:t>
      </w:r>
      <w:r w:rsidR="00B91812" w:rsidRPr="00B91812">
        <w:rPr>
          <w:rFonts w:cs="Times New Roman"/>
          <w:szCs w:val="28"/>
        </w:rPr>
        <w:t>261,987</w:t>
      </w:r>
      <w:r w:rsidR="00B91812">
        <w:rPr>
          <w:rFonts w:cs="Times New Roman"/>
          <w:szCs w:val="28"/>
        </w:rPr>
        <w:t>» заменить цифрами «263,140», цифры «</w:t>
      </w:r>
      <w:r w:rsidR="00B91812" w:rsidRPr="00B91812">
        <w:rPr>
          <w:rFonts w:cs="Times New Roman"/>
          <w:szCs w:val="28"/>
        </w:rPr>
        <w:t>40,641</w:t>
      </w:r>
      <w:r w:rsidR="00B91812">
        <w:rPr>
          <w:rFonts w:cs="Times New Roman"/>
          <w:szCs w:val="28"/>
        </w:rPr>
        <w:t>» заменить цифрами «41,794», цифры «</w:t>
      </w:r>
      <w:r w:rsidR="00B91812" w:rsidRPr="00B91812">
        <w:rPr>
          <w:rFonts w:cs="Times New Roman"/>
          <w:szCs w:val="28"/>
        </w:rPr>
        <w:t>2959,364</w:t>
      </w:r>
      <w:r w:rsidR="00B91812">
        <w:rPr>
          <w:rFonts w:cs="Times New Roman"/>
          <w:szCs w:val="28"/>
        </w:rPr>
        <w:t>» заменить цифрами «</w:t>
      </w:r>
      <w:r w:rsidR="00A17B2D">
        <w:rPr>
          <w:rFonts w:cs="Times New Roman"/>
          <w:szCs w:val="28"/>
        </w:rPr>
        <w:t>3176,387</w:t>
      </w:r>
      <w:r w:rsidR="00B91812">
        <w:rPr>
          <w:rFonts w:cs="Times New Roman"/>
          <w:szCs w:val="28"/>
        </w:rPr>
        <w:t>», цифры «</w:t>
      </w:r>
      <w:r w:rsidR="00B91812" w:rsidRPr="00B91812">
        <w:rPr>
          <w:rFonts w:cs="Times New Roman"/>
          <w:szCs w:val="28"/>
        </w:rPr>
        <w:t>448,071</w:t>
      </w:r>
      <w:r w:rsidR="00B91812">
        <w:rPr>
          <w:rFonts w:cs="Times New Roman"/>
          <w:szCs w:val="28"/>
        </w:rPr>
        <w:t>» заменить цифрами «44</w:t>
      </w:r>
      <w:r w:rsidR="00A17B2D">
        <w:rPr>
          <w:rFonts w:cs="Times New Roman"/>
          <w:szCs w:val="28"/>
        </w:rPr>
        <w:t>8</w:t>
      </w:r>
      <w:r w:rsidR="00B91812">
        <w:rPr>
          <w:rFonts w:cs="Times New Roman"/>
          <w:szCs w:val="28"/>
        </w:rPr>
        <w:t>,</w:t>
      </w:r>
      <w:r w:rsidR="00A17B2D">
        <w:rPr>
          <w:rFonts w:cs="Times New Roman"/>
          <w:szCs w:val="28"/>
        </w:rPr>
        <w:t>572</w:t>
      </w:r>
      <w:r w:rsidR="00B91812">
        <w:rPr>
          <w:rFonts w:cs="Times New Roman"/>
          <w:szCs w:val="28"/>
        </w:rPr>
        <w:t>», цифры «</w:t>
      </w:r>
      <w:r w:rsidR="00B91812" w:rsidRPr="00B91812">
        <w:rPr>
          <w:rFonts w:cs="Times New Roman"/>
          <w:szCs w:val="28"/>
        </w:rPr>
        <w:t>370,889</w:t>
      </w:r>
      <w:r w:rsidR="00B91812">
        <w:rPr>
          <w:rFonts w:cs="Times New Roman"/>
          <w:szCs w:val="28"/>
        </w:rPr>
        <w:t xml:space="preserve">» заменить цифрами </w:t>
      </w:r>
      <w:r w:rsidR="00B91812" w:rsidRPr="00AA762A">
        <w:rPr>
          <w:rFonts w:cs="Times New Roman"/>
          <w:szCs w:val="28"/>
        </w:rPr>
        <w:t>«370,</w:t>
      </w:r>
      <w:r w:rsidR="00AA762A" w:rsidRPr="00AA762A">
        <w:rPr>
          <w:rFonts w:cs="Times New Roman"/>
          <w:szCs w:val="28"/>
        </w:rPr>
        <w:t>688</w:t>
      </w:r>
      <w:r w:rsidR="00B91812">
        <w:rPr>
          <w:rFonts w:cs="Times New Roman"/>
          <w:szCs w:val="28"/>
        </w:rPr>
        <w:t>», цифры «</w:t>
      </w:r>
      <w:r w:rsidR="000122A3" w:rsidRPr="000122A3">
        <w:rPr>
          <w:rFonts w:cs="Times New Roman"/>
          <w:szCs w:val="28"/>
        </w:rPr>
        <w:t>43,755</w:t>
      </w:r>
      <w:r w:rsidR="000122A3">
        <w:rPr>
          <w:rFonts w:cs="Times New Roman"/>
          <w:szCs w:val="28"/>
        </w:rPr>
        <w:t xml:space="preserve">» заменить цифрами </w:t>
      </w:r>
      <w:r w:rsidR="000122A3" w:rsidRPr="00AA762A">
        <w:rPr>
          <w:rFonts w:cs="Times New Roman"/>
          <w:szCs w:val="28"/>
        </w:rPr>
        <w:t>«</w:t>
      </w:r>
      <w:r w:rsidR="00AA762A" w:rsidRPr="00AA762A">
        <w:rPr>
          <w:rFonts w:cs="Times New Roman"/>
          <w:szCs w:val="28"/>
        </w:rPr>
        <w:t>44,404</w:t>
      </w:r>
      <w:r w:rsidR="000122A3" w:rsidRPr="00AA762A">
        <w:rPr>
          <w:rFonts w:cs="Times New Roman"/>
          <w:szCs w:val="28"/>
        </w:rPr>
        <w:t>»</w:t>
      </w:r>
      <w:r w:rsidR="00AA762A">
        <w:rPr>
          <w:rFonts w:cs="Times New Roman"/>
          <w:szCs w:val="28"/>
        </w:rPr>
        <w:t>, цифры «</w:t>
      </w:r>
      <w:r w:rsidR="00AA762A" w:rsidRPr="00AA762A">
        <w:rPr>
          <w:rFonts w:cs="Times New Roman"/>
          <w:szCs w:val="28"/>
        </w:rPr>
        <w:t>980,672</w:t>
      </w:r>
      <w:r w:rsidR="00AA762A">
        <w:rPr>
          <w:rFonts w:cs="Times New Roman"/>
          <w:szCs w:val="28"/>
        </w:rPr>
        <w:t>» заменить цифрами «1196,745»</w:t>
      </w:r>
      <w:r w:rsidRPr="00AA762A">
        <w:rPr>
          <w:rFonts w:cs="Times New Roman"/>
          <w:szCs w:val="28"/>
        </w:rPr>
        <w:t>.</w:t>
      </w:r>
    </w:p>
    <w:p w:rsidR="00506979" w:rsidRPr="00506979" w:rsidRDefault="00506979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абзаце пятом пункта 1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цифры «</w:t>
      </w:r>
      <w:r w:rsidRPr="00506979">
        <w:rPr>
          <w:rFonts w:cs="Times New Roman"/>
          <w:szCs w:val="28"/>
        </w:rPr>
        <w:t>98972,24</w:t>
      </w:r>
      <w:r>
        <w:rPr>
          <w:rFonts w:cs="Times New Roman"/>
          <w:szCs w:val="28"/>
        </w:rPr>
        <w:t>» заменить ци</w:t>
      </w:r>
      <w:r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рами «103650,91».</w:t>
      </w:r>
    </w:p>
    <w:p w:rsidR="00506979" w:rsidRDefault="00506979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64CFD">
        <w:rPr>
          <w:rFonts w:cs="Times New Roman"/>
          <w:szCs w:val="28"/>
        </w:rPr>
        <w:t>.</w:t>
      </w:r>
      <w:r w:rsidRPr="005069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C64CFD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разделе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>:</w:t>
      </w:r>
    </w:p>
    <w:p w:rsidR="00506979" w:rsidRDefault="00506979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Pr="00506979">
        <w:rPr>
          <w:rFonts w:cs="Times New Roman"/>
          <w:szCs w:val="28"/>
        </w:rPr>
        <w:t>В таблице пункта 2:</w:t>
      </w:r>
    </w:p>
    <w:p w:rsidR="00767A03" w:rsidRDefault="00767A03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CC4949">
        <w:rPr>
          <w:rFonts w:cs="Times New Roman"/>
          <w:szCs w:val="28"/>
        </w:rPr>
        <w:t xml:space="preserve">пункте 1.1 </w:t>
      </w:r>
      <w:r>
        <w:rPr>
          <w:rFonts w:cs="Times New Roman"/>
          <w:szCs w:val="28"/>
        </w:rPr>
        <w:t>раздел</w:t>
      </w:r>
      <w:r w:rsidR="00CC494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1, графе 5, цифры «11000» заменить цифрами «10200»</w:t>
      </w:r>
      <w:r w:rsidR="00CC4949">
        <w:rPr>
          <w:rFonts w:cs="Times New Roman"/>
          <w:szCs w:val="28"/>
        </w:rPr>
        <w:t>;</w:t>
      </w:r>
    </w:p>
    <w:p w:rsidR="00CC4949" w:rsidRDefault="00CC4949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разделе 5:</w:t>
      </w:r>
    </w:p>
    <w:p w:rsidR="00CC4949" w:rsidRDefault="00CC4949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5.1, графе 9, цифры «</w:t>
      </w:r>
      <w:r w:rsidRPr="00CC4949">
        <w:rPr>
          <w:rFonts w:cs="Times New Roman"/>
          <w:szCs w:val="28"/>
        </w:rPr>
        <w:t>28,892</w:t>
      </w:r>
      <w:r>
        <w:rPr>
          <w:rFonts w:cs="Times New Roman"/>
          <w:szCs w:val="28"/>
        </w:rPr>
        <w:t>» заменить цифрами «33,746»;</w:t>
      </w:r>
    </w:p>
    <w:p w:rsidR="00CC4949" w:rsidRDefault="00CC4949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5.2, графе 9, цифры «1677» заменить цифрами «1981».</w:t>
      </w:r>
    </w:p>
    <w:p w:rsidR="00E96BDC" w:rsidRDefault="00CC4949" w:rsidP="00C64C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="00460B8C">
        <w:rPr>
          <w:rFonts w:cs="Times New Roman"/>
          <w:szCs w:val="28"/>
        </w:rPr>
        <w:t>Т</w:t>
      </w:r>
      <w:r w:rsidR="00C64CFD">
        <w:rPr>
          <w:rFonts w:cs="Times New Roman"/>
          <w:szCs w:val="28"/>
        </w:rPr>
        <w:t>аблиц</w:t>
      </w:r>
      <w:r w:rsidR="00460B8C">
        <w:rPr>
          <w:rFonts w:cs="Times New Roman"/>
          <w:szCs w:val="28"/>
        </w:rPr>
        <w:t>у</w:t>
      </w:r>
      <w:r w:rsidR="00C64CFD">
        <w:rPr>
          <w:rFonts w:cs="Times New Roman"/>
          <w:szCs w:val="28"/>
        </w:rPr>
        <w:t xml:space="preserve"> пункта 3 </w:t>
      </w:r>
      <w:r w:rsidR="00460B8C">
        <w:rPr>
          <w:rFonts w:cs="Times New Roman"/>
          <w:szCs w:val="28"/>
        </w:rPr>
        <w:t>изложить в следующей редакции</w:t>
      </w:r>
      <w:r w:rsidR="00C64CFD">
        <w:rPr>
          <w:rFonts w:cs="Times New Roman"/>
          <w:szCs w:val="28"/>
        </w:rPr>
        <w:t>:</w:t>
      </w:r>
    </w:p>
    <w:p w:rsidR="00CC4949" w:rsidRDefault="00CC4949" w:rsidP="00E96BDC">
      <w:pPr>
        <w:spacing w:after="200" w:line="276" w:lineRule="auto"/>
        <w:ind w:firstLine="0"/>
        <w:rPr>
          <w:rFonts w:cs="Times New Roman"/>
          <w:szCs w:val="28"/>
        </w:rPr>
        <w:sectPr w:rsidR="00CC4949" w:rsidSect="00CC4949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559"/>
        <w:gridCol w:w="1559"/>
        <w:gridCol w:w="1418"/>
        <w:gridCol w:w="1559"/>
        <w:gridCol w:w="1559"/>
        <w:gridCol w:w="1418"/>
      </w:tblGrid>
      <w:tr w:rsidR="00460B8C" w:rsidTr="007C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4F00B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F00B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072" w:type="dxa"/>
            <w:gridSpan w:val="6"/>
          </w:tcPr>
          <w:p w:rsidR="00460B8C" w:rsidRPr="004F00B4" w:rsidRDefault="00460B8C" w:rsidP="00460B8C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2025 год</w:t>
            </w:r>
          </w:p>
        </w:tc>
      </w:tr>
    </w:tbl>
    <w:p w:rsidR="00460B8C" w:rsidRPr="00460B8C" w:rsidRDefault="00460B8C" w:rsidP="00460B8C">
      <w:pPr>
        <w:ind w:firstLine="0"/>
        <w:jc w:val="both"/>
        <w:rPr>
          <w:rFonts w:cs="Times New Roman"/>
          <w:sz w:val="2"/>
          <w:szCs w:val="2"/>
        </w:rPr>
      </w:pPr>
    </w:p>
    <w:tbl>
      <w:tblPr>
        <w:tblStyle w:val="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559"/>
        <w:gridCol w:w="1559"/>
        <w:gridCol w:w="1418"/>
        <w:gridCol w:w="1559"/>
        <w:gridCol w:w="1559"/>
        <w:gridCol w:w="1418"/>
      </w:tblGrid>
      <w:tr w:rsidR="00460B8C" w:rsidTr="007C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9"/>
          </w:tcPr>
          <w:p w:rsidR="00460B8C" w:rsidRPr="004F00B4" w:rsidRDefault="00460B8C" w:rsidP="007C0552">
            <w:pPr>
              <w:widowControl w:val="0"/>
              <w:tabs>
                <w:tab w:val="left" w:pos="318"/>
              </w:tabs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1. Подпрограмма «Стимулирование развития жилищного строительства на территории Ярославской области» на 2020 – 2025 годы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1 320 719,252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536 362,706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392 178,273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392 178,273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541 200,000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174 690,500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180 339,000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186 170,500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4F00B4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4F00B4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1 578 000,000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526 000,000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526 000,000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526 000,000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531 000,000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177 000,000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177 000,000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177 000,000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241 532,965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40 532,965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31 500,000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31 500,000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46 000,000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46 000,000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46 000,000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702 000,000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124 000,000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115 000,000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115 000,000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116 000,000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116 000,000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116 000,000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9"/>
            <w:tcBorders>
              <w:bottom w:val="single" w:sz="4" w:space="0" w:color="auto"/>
            </w:tcBorders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2. Подпрограмма «Восстановление прав участников строительства проблемных жилых домов Ярославской области» на 2020 – 2022 годы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auto"/>
            </w:tcBorders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263 866,195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263 866,195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9"/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3. Ведомственная целевая программа ДС на 2020 – 2025 годы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7C0552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128 140,561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7C0552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41 794,174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43 179,115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43 167,272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4F00B4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4F00B4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135 000,000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45 000,000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45 000,000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45 000,000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9"/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4. Региональная адресная программа по переселению граждан из аварийного жилищного фонда Ярославской области на 2019 – 2025 годы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7C0552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67 195,705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7C0552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14 185,585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7C0552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13 004,846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7C0552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40 005,274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7C0552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788 542,877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432 682,01</w:t>
            </w:r>
            <w:r w:rsidR="007C0552" w:rsidRPr="00DB2F8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355 860,86</w:t>
            </w:r>
            <w:r w:rsidR="007C0552" w:rsidRPr="00DB2F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4F00B4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4F00B4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AE506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81 467,328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39 606,364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AE506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41 860,964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AE506C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2 </w:t>
            </w:r>
            <w:r w:rsidR="00AE506C" w:rsidRPr="00DB2F89">
              <w:rPr>
                <w:rFonts w:cs="Times New Roman"/>
                <w:sz w:val="24"/>
                <w:szCs w:val="24"/>
              </w:rPr>
              <w:t>2</w:t>
            </w:r>
            <w:r w:rsidRPr="00DB2F89">
              <w:rPr>
                <w:rFonts w:cs="Times New Roman"/>
                <w:sz w:val="24"/>
                <w:szCs w:val="24"/>
              </w:rPr>
              <w:t>2</w:t>
            </w:r>
            <w:r w:rsidR="00AE506C" w:rsidRPr="00DB2F89">
              <w:rPr>
                <w:rFonts w:cs="Times New Roman"/>
                <w:sz w:val="24"/>
                <w:szCs w:val="24"/>
              </w:rPr>
              <w:t>0</w:t>
            </w:r>
            <w:r w:rsidRPr="00DB2F89">
              <w:rPr>
                <w:rFonts w:cs="Times New Roman"/>
                <w:sz w:val="24"/>
                <w:szCs w:val="24"/>
              </w:rPr>
              <w:t> </w:t>
            </w:r>
            <w:r w:rsidR="00AE506C" w:rsidRPr="00DB2F89">
              <w:rPr>
                <w:rFonts w:cs="Times New Roman"/>
                <w:sz w:val="24"/>
                <w:szCs w:val="24"/>
              </w:rPr>
              <w:t>21</w:t>
            </w:r>
            <w:r w:rsidRPr="00DB2F89">
              <w:rPr>
                <w:rFonts w:cs="Times New Roman"/>
                <w:sz w:val="24"/>
                <w:szCs w:val="24"/>
              </w:rPr>
              <w:t>3,</w:t>
            </w:r>
            <w:r w:rsidR="00AE506C" w:rsidRPr="00DB2F89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1 071 338,039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AE506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1 148 875,533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Del="00542001" w:rsidRDefault="00460B8C" w:rsidP="00AE506C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18 </w:t>
            </w:r>
            <w:r w:rsidR="00AE506C" w:rsidRPr="00DB2F89">
              <w:rPr>
                <w:rFonts w:cs="Times New Roman"/>
                <w:sz w:val="24"/>
                <w:szCs w:val="24"/>
              </w:rPr>
              <w:t>967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AE506C" w:rsidRPr="00DB2F89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Del="00542001" w:rsidRDefault="00AE506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1 704,846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Del="00542001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1 822,691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Del="00542001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4 398,534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Del="00542001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5 032,721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Del="00542001" w:rsidRDefault="00AE506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6 008,851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9"/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5. Региональная целевая программа «Жилье» на 2020 – 2024 годы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659 741,833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20 068,818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639 673,015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528 622,700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528 622,700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4F00B4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4F00B4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225 125,690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1 957,129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223 168,561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AE5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60B8C" w:rsidRPr="00DB2F89" w:rsidRDefault="00AE506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10 031 336,321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4507C9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</w:t>
            </w:r>
            <w:r w:rsidR="004507C9" w:rsidRPr="00DB2F89">
              <w:rPr>
                <w:rFonts w:cs="Times New Roman"/>
                <w:sz w:val="24"/>
                <w:szCs w:val="24"/>
              </w:rPr>
              <w:t> 180 467,633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4507C9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1 995 </w:t>
            </w:r>
            <w:r w:rsidR="004507C9" w:rsidRPr="00DB2F89">
              <w:rPr>
                <w:rFonts w:cs="Times New Roman"/>
                <w:sz w:val="24"/>
                <w:szCs w:val="24"/>
              </w:rPr>
              <w:t>7</w:t>
            </w:r>
            <w:r w:rsidRPr="00DB2F89">
              <w:rPr>
                <w:rFonts w:cs="Times New Roman"/>
                <w:sz w:val="24"/>
                <w:szCs w:val="24"/>
              </w:rPr>
              <w:t>26,</w:t>
            </w:r>
            <w:r w:rsidR="004507C9" w:rsidRPr="00DB2F89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4507C9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81</w:t>
            </w:r>
            <w:r w:rsidR="004507C9" w:rsidRPr="00DB2F89">
              <w:rPr>
                <w:rFonts w:cs="Times New Roman"/>
                <w:sz w:val="24"/>
                <w:szCs w:val="24"/>
              </w:rPr>
              <w:t>2</w:t>
            </w:r>
            <w:r w:rsidRPr="00DB2F89">
              <w:rPr>
                <w:rFonts w:cs="Times New Roman"/>
                <w:sz w:val="24"/>
                <w:szCs w:val="24"/>
              </w:rPr>
              <w:t> </w:t>
            </w:r>
            <w:r w:rsidR="004507C9" w:rsidRPr="00DB2F89">
              <w:rPr>
                <w:rFonts w:cs="Times New Roman"/>
                <w:sz w:val="24"/>
                <w:szCs w:val="24"/>
              </w:rPr>
              <w:t>419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4507C9" w:rsidRPr="00DB2F89">
              <w:rPr>
                <w:rFonts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2 025 977,124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507C9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2 106 745,348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910 000,000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2 43</w:t>
            </w:r>
            <w:r w:rsidR="00DA2CF1" w:rsidRPr="00DB2F89">
              <w:rPr>
                <w:rFonts w:cs="Times New Roman"/>
                <w:sz w:val="24"/>
                <w:szCs w:val="24"/>
              </w:rPr>
              <w:t>9</w:t>
            </w:r>
            <w:r w:rsidRPr="00DB2F89">
              <w:rPr>
                <w:rFonts w:cs="Times New Roman"/>
                <w:sz w:val="24"/>
                <w:szCs w:val="24"/>
              </w:rPr>
              <w:t xml:space="preserve"> 6</w:t>
            </w:r>
            <w:r w:rsidR="00DA2CF1" w:rsidRPr="00DB2F89">
              <w:rPr>
                <w:rFonts w:cs="Times New Roman"/>
                <w:sz w:val="24"/>
                <w:szCs w:val="24"/>
              </w:rPr>
              <w:t>63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DA2CF1" w:rsidRPr="00DB2F89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87</w:t>
            </w:r>
            <w:r w:rsidR="00DA2CF1" w:rsidRPr="00DB2F89">
              <w:rPr>
                <w:rFonts w:cs="Times New Roman"/>
                <w:sz w:val="24"/>
                <w:szCs w:val="24"/>
              </w:rPr>
              <w:t>6</w:t>
            </w:r>
            <w:r w:rsidRPr="00DB2F89">
              <w:rPr>
                <w:rFonts w:cs="Times New Roman"/>
                <w:sz w:val="24"/>
                <w:szCs w:val="24"/>
              </w:rPr>
              <w:t xml:space="preserve"> </w:t>
            </w:r>
            <w:r w:rsidR="00DA2CF1" w:rsidRPr="00DB2F89">
              <w:rPr>
                <w:rFonts w:cs="Times New Roman"/>
                <w:sz w:val="24"/>
                <w:szCs w:val="24"/>
              </w:rPr>
              <w:t>277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DA2CF1" w:rsidRPr="00DB2F89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1 088 </w:t>
            </w:r>
            <w:r w:rsidR="00DA2CF1" w:rsidRPr="00DB2F89">
              <w:rPr>
                <w:rFonts w:cs="Times New Roman"/>
                <w:sz w:val="24"/>
                <w:szCs w:val="24"/>
              </w:rPr>
              <w:t>0</w:t>
            </w:r>
            <w:r w:rsidRPr="00DB2F89">
              <w:rPr>
                <w:rFonts w:cs="Times New Roman"/>
                <w:sz w:val="24"/>
                <w:szCs w:val="24"/>
              </w:rPr>
              <w:t>35,</w:t>
            </w:r>
            <w:r w:rsidR="00DA2CF1" w:rsidRPr="00DB2F89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47</w:t>
            </w:r>
            <w:r w:rsidR="00DA2CF1" w:rsidRPr="00DB2F89">
              <w:rPr>
                <w:rFonts w:cs="Times New Roman"/>
                <w:sz w:val="24"/>
                <w:szCs w:val="24"/>
              </w:rPr>
              <w:t>5</w:t>
            </w:r>
            <w:r w:rsidRPr="00DB2F89">
              <w:rPr>
                <w:rFonts w:cs="Times New Roman"/>
                <w:sz w:val="24"/>
                <w:szCs w:val="24"/>
              </w:rPr>
              <w:t> </w:t>
            </w:r>
            <w:r w:rsidR="00DA2CF1" w:rsidRPr="00DB2F89">
              <w:rPr>
                <w:rFonts w:cs="Times New Roman"/>
                <w:sz w:val="24"/>
                <w:szCs w:val="24"/>
              </w:rPr>
              <w:t>350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DA2CF1" w:rsidRPr="00DB2F89">
              <w:rPr>
                <w:rFonts w:cs="Times New Roman"/>
                <w:sz w:val="24"/>
                <w:szCs w:val="24"/>
              </w:rPr>
              <w:t>819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1 858 365,57</w:t>
            </w:r>
            <w:r w:rsidR="00DA2CF1" w:rsidRPr="00DB2F8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1 135 995,21</w:t>
            </w:r>
            <w:r w:rsidR="00DA2CF1" w:rsidRPr="00DB2F8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536 199,86</w:t>
            </w:r>
            <w:r w:rsidR="00DA2CF1" w:rsidRPr="00DB2F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186 170,500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4F00B4">
              <w:rPr>
                <w:rFonts w:cs="Times New Roman"/>
                <w:spacing w:val="-4"/>
                <w:sz w:val="24"/>
                <w:szCs w:val="24"/>
              </w:rPr>
              <w:t>Справочно</w:t>
            </w:r>
            <w:proofErr w:type="spellEnd"/>
            <w:r w:rsidRPr="004F00B4">
              <w:rPr>
                <w:rFonts w:cs="Times New Roman"/>
                <w:spacing w:val="-4"/>
                <w:sz w:val="24"/>
                <w:szCs w:val="24"/>
              </w:rPr>
              <w:t xml:space="preserve"> (за рамками закон об областном бюджете):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1 7</w:t>
            </w:r>
            <w:r w:rsidR="00DA2CF1" w:rsidRPr="00DB2F89">
              <w:rPr>
                <w:rFonts w:cs="Times New Roman"/>
                <w:sz w:val="24"/>
                <w:szCs w:val="24"/>
              </w:rPr>
              <w:t>94</w:t>
            </w:r>
            <w:r w:rsidRPr="00DB2F89">
              <w:rPr>
                <w:rFonts w:cs="Times New Roman"/>
                <w:sz w:val="24"/>
                <w:szCs w:val="24"/>
              </w:rPr>
              <w:t xml:space="preserve"> </w:t>
            </w:r>
            <w:r w:rsidR="00DA2CF1" w:rsidRPr="00DB2F89">
              <w:rPr>
                <w:rFonts w:cs="Times New Roman"/>
                <w:sz w:val="24"/>
                <w:szCs w:val="24"/>
              </w:rPr>
              <w:t>467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DA2CF1" w:rsidRPr="00DB2F89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610 606,364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6</w:t>
            </w:r>
            <w:r w:rsidR="00DA2CF1" w:rsidRPr="00DB2F89">
              <w:rPr>
                <w:rFonts w:cs="Times New Roman"/>
                <w:sz w:val="24"/>
                <w:szCs w:val="24"/>
              </w:rPr>
              <w:t>12</w:t>
            </w:r>
            <w:r w:rsidRPr="00DB2F89">
              <w:rPr>
                <w:rFonts w:cs="Times New Roman"/>
                <w:sz w:val="24"/>
                <w:szCs w:val="24"/>
              </w:rPr>
              <w:t> </w:t>
            </w:r>
            <w:r w:rsidR="00DA2CF1" w:rsidRPr="00DB2F89">
              <w:rPr>
                <w:rFonts w:cs="Times New Roman"/>
                <w:sz w:val="24"/>
                <w:szCs w:val="24"/>
              </w:rPr>
              <w:t>860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DA2CF1" w:rsidRPr="00DB2F89">
              <w:rPr>
                <w:rFonts w:cs="Times New Roman"/>
                <w:sz w:val="24"/>
                <w:szCs w:val="24"/>
              </w:rPr>
              <w:t>964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571 000,000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2 </w:t>
            </w:r>
            <w:r w:rsidR="00DA2CF1" w:rsidRPr="00DB2F89">
              <w:rPr>
                <w:rFonts w:cs="Times New Roman"/>
                <w:sz w:val="24"/>
                <w:szCs w:val="24"/>
              </w:rPr>
              <w:t>751</w:t>
            </w:r>
            <w:r w:rsidRPr="00DB2F89">
              <w:rPr>
                <w:rFonts w:cs="Times New Roman"/>
                <w:sz w:val="24"/>
                <w:szCs w:val="24"/>
              </w:rPr>
              <w:t> </w:t>
            </w:r>
            <w:r w:rsidR="00DA2CF1" w:rsidRPr="00DB2F89">
              <w:rPr>
                <w:rFonts w:cs="Times New Roman"/>
                <w:sz w:val="24"/>
                <w:szCs w:val="24"/>
              </w:rPr>
              <w:t>21</w:t>
            </w:r>
            <w:r w:rsidRPr="00DB2F89">
              <w:rPr>
                <w:rFonts w:cs="Times New Roman"/>
                <w:sz w:val="24"/>
                <w:szCs w:val="24"/>
              </w:rPr>
              <w:t>3,</w:t>
            </w:r>
            <w:r w:rsidR="00DA2CF1" w:rsidRPr="00DB2F89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1 248 338,039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1 </w:t>
            </w:r>
            <w:r w:rsidR="00DA2CF1" w:rsidRPr="00DB2F89">
              <w:rPr>
                <w:rFonts w:cs="Times New Roman"/>
                <w:sz w:val="24"/>
                <w:szCs w:val="24"/>
              </w:rPr>
              <w:t>325</w:t>
            </w:r>
            <w:r w:rsidRPr="00DB2F89">
              <w:rPr>
                <w:rFonts w:cs="Times New Roman"/>
                <w:sz w:val="24"/>
                <w:szCs w:val="24"/>
              </w:rPr>
              <w:t> </w:t>
            </w:r>
            <w:r w:rsidR="00DA2CF1" w:rsidRPr="00DB2F89">
              <w:rPr>
                <w:rFonts w:cs="Times New Roman"/>
                <w:sz w:val="24"/>
                <w:szCs w:val="24"/>
              </w:rPr>
              <w:t>87</w:t>
            </w:r>
            <w:r w:rsidRPr="00DB2F89">
              <w:rPr>
                <w:rFonts w:cs="Times New Roman"/>
                <w:sz w:val="24"/>
                <w:szCs w:val="24"/>
              </w:rPr>
              <w:t>5,</w:t>
            </w:r>
            <w:r w:rsidR="00DA2CF1" w:rsidRPr="00DB2F89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177 000,000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485 </w:t>
            </w:r>
            <w:r w:rsidR="00DA2CF1" w:rsidRPr="00DB2F89">
              <w:rPr>
                <w:rFonts w:cs="Times New Roman"/>
                <w:sz w:val="24"/>
                <w:szCs w:val="24"/>
              </w:rPr>
              <w:t>626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DA2CF1" w:rsidRPr="00DB2F89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DA2CF1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44 194</w:t>
            </w:r>
            <w:r w:rsidR="00460B8C" w:rsidRPr="00DB2F89">
              <w:rPr>
                <w:rFonts w:cs="Times New Roman"/>
                <w:sz w:val="24"/>
                <w:szCs w:val="24"/>
              </w:rPr>
              <w:t>,</w:t>
            </w:r>
            <w:r w:rsidRPr="00DB2F89">
              <w:rPr>
                <w:rFonts w:cs="Times New Roman"/>
                <w:sz w:val="24"/>
                <w:szCs w:val="24"/>
              </w:rPr>
              <w:t>940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256 491,252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35 898,534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51 032,721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DB2F89" w:rsidRDefault="00460B8C" w:rsidP="00DA2CF1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5</w:t>
            </w:r>
            <w:r w:rsidR="00DA2CF1" w:rsidRPr="00DB2F89">
              <w:rPr>
                <w:rFonts w:cs="Times New Roman"/>
                <w:sz w:val="24"/>
                <w:szCs w:val="24"/>
              </w:rPr>
              <w:t>2</w:t>
            </w:r>
            <w:r w:rsidRPr="00DB2F89">
              <w:rPr>
                <w:rFonts w:cs="Times New Roman"/>
                <w:sz w:val="24"/>
                <w:szCs w:val="24"/>
              </w:rPr>
              <w:t> </w:t>
            </w:r>
            <w:r w:rsidR="00DA2CF1" w:rsidRPr="00DB2F89">
              <w:rPr>
                <w:rFonts w:cs="Times New Roman"/>
                <w:sz w:val="24"/>
                <w:szCs w:val="24"/>
              </w:rPr>
              <w:t>008</w:t>
            </w:r>
            <w:r w:rsidRPr="00DB2F89">
              <w:rPr>
                <w:rFonts w:cs="Times New Roman"/>
                <w:sz w:val="24"/>
                <w:szCs w:val="24"/>
              </w:rPr>
              <w:t>,</w:t>
            </w:r>
            <w:r w:rsidR="00DA2CF1" w:rsidRPr="00DB2F89">
              <w:rPr>
                <w:rFonts w:cs="Times New Roman"/>
                <w:sz w:val="24"/>
                <w:szCs w:val="24"/>
              </w:rPr>
              <w:t>851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DB2F89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B2F89">
              <w:rPr>
                <w:rFonts w:cs="Times New Roman"/>
                <w:sz w:val="24"/>
                <w:szCs w:val="24"/>
              </w:rPr>
              <w:t>46 000,000</w:t>
            </w:r>
          </w:p>
        </w:tc>
      </w:tr>
      <w:tr w:rsidR="00460B8C" w:rsidTr="007C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702 000,000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124 000,000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115 000,000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115 000,000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116 000,000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60B8C" w:rsidRPr="006676EB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676EB">
              <w:rPr>
                <w:rFonts w:cs="Times New Roman"/>
                <w:sz w:val="24"/>
                <w:szCs w:val="24"/>
              </w:rPr>
              <w:t>116 000,000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60B8C" w:rsidRPr="004F00B4" w:rsidRDefault="00460B8C" w:rsidP="007C0552">
            <w:pPr>
              <w:widowControl w:val="0"/>
              <w:autoSpaceDE w:val="0"/>
              <w:autoSpaceDN w:val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F00B4">
              <w:rPr>
                <w:rFonts w:cs="Times New Roman"/>
                <w:sz w:val="24"/>
                <w:szCs w:val="24"/>
              </w:rPr>
              <w:t>116 000,000</w:t>
            </w:r>
          </w:p>
        </w:tc>
      </w:tr>
    </w:tbl>
    <w:p w:rsidR="00460B8C" w:rsidRDefault="00460B8C" w:rsidP="00460B8C">
      <w:pPr>
        <w:ind w:firstLine="0"/>
        <w:jc w:val="both"/>
        <w:rPr>
          <w:rFonts w:cs="Times New Roman"/>
          <w:szCs w:val="28"/>
        </w:rPr>
      </w:pPr>
    </w:p>
    <w:p w:rsidR="00C64CFD" w:rsidRDefault="009D7A78" w:rsidP="00C64CFD">
      <w:pPr>
        <w:jc w:val="both"/>
      </w:pPr>
      <w:r>
        <w:t>4</w:t>
      </w:r>
      <w:r w:rsidR="00C64CFD">
        <w:t xml:space="preserve">. В подпрограмме </w:t>
      </w:r>
      <w:r w:rsidR="00C64CFD" w:rsidRPr="00B92C4E">
        <w:t xml:space="preserve">«Стимулирование развития жилищного строительства </w:t>
      </w:r>
      <w:r w:rsidR="00C64CFD" w:rsidRPr="00015921">
        <w:rPr>
          <w:spacing w:val="-2"/>
        </w:rPr>
        <w:t>на территории Ярославской области» на 2020 – 2025 годы (приложение 1</w:t>
      </w:r>
      <w:r w:rsidR="00C64CFD">
        <w:t xml:space="preserve"> к Государственной программе):</w:t>
      </w:r>
    </w:p>
    <w:p w:rsidR="00C64CFD" w:rsidRDefault="009D7A78" w:rsidP="00C64CFD">
      <w:pPr>
        <w:jc w:val="both"/>
      </w:pPr>
      <w:r>
        <w:t>4</w:t>
      </w:r>
      <w:r w:rsidR="00C64CFD">
        <w:t>.1. В позиции «</w:t>
      </w:r>
      <w:r w:rsidR="00C64CFD" w:rsidRPr="00A61920">
        <w:t>Объемы и источники финансирования подпрограммы</w:t>
      </w:r>
      <w:r w:rsidR="00C64CFD">
        <w:t xml:space="preserve">» паспорта </w:t>
      </w:r>
      <w:r w:rsidR="00C64CFD" w:rsidRPr="00A61920">
        <w:t>подпрограмм</w:t>
      </w:r>
      <w:r w:rsidR="00C64CFD">
        <w:t>ы</w:t>
      </w:r>
      <w:r w:rsidR="00C64CFD" w:rsidRPr="00A61920">
        <w:t xml:space="preserve"> «Стимулирование развития жилищного строительства на территории Ярославской области» на 2020 – 2025 годы</w:t>
      </w:r>
      <w:r w:rsidR="00C64CFD">
        <w:t xml:space="preserve"> цифры «</w:t>
      </w:r>
      <w:r w:rsidR="007C0552" w:rsidRPr="007C0552">
        <w:t>4910,999</w:t>
      </w:r>
      <w:r w:rsidR="00C64CFD">
        <w:t>» зам</w:t>
      </w:r>
      <w:r w:rsidR="00C64CFD">
        <w:t>е</w:t>
      </w:r>
      <w:r w:rsidR="00C64CFD">
        <w:t>нить цифрами «491</w:t>
      </w:r>
      <w:r w:rsidR="007C0552">
        <w:t>4</w:t>
      </w:r>
      <w:r w:rsidR="00C64CFD">
        <w:t>,</w:t>
      </w:r>
      <w:r w:rsidR="007C0552">
        <w:t>452</w:t>
      </w:r>
      <w:r w:rsidR="00C64CFD">
        <w:t>», цифры «</w:t>
      </w:r>
      <w:r w:rsidR="007C0552" w:rsidRPr="007C0552">
        <w:t>532,909</w:t>
      </w:r>
      <w:r w:rsidR="00C64CFD">
        <w:t>» заменить цифрами «53</w:t>
      </w:r>
      <w:r w:rsidR="007C0552">
        <w:t>6</w:t>
      </w:r>
      <w:r w:rsidR="00C64CFD">
        <w:t>,</w:t>
      </w:r>
      <w:r w:rsidR="007C0552">
        <w:t>363</w:t>
      </w:r>
      <w:r w:rsidR="00C64CFD">
        <w:t>».</w:t>
      </w:r>
    </w:p>
    <w:p w:rsidR="00C64CFD" w:rsidRDefault="009D7A78" w:rsidP="00C64CFD">
      <w:pPr>
        <w:jc w:val="both"/>
      </w:pPr>
      <w:r>
        <w:t>4</w:t>
      </w:r>
      <w:r w:rsidR="00C64CFD">
        <w:t>.2. В таблице раздела «</w:t>
      </w:r>
      <w:r w:rsidR="00C64CFD" w:rsidRPr="00A61920">
        <w:t>Задачи и мероприятия подпрограммы</w:t>
      </w:r>
      <w:r w:rsidR="00C64CFD">
        <w:t>»:</w:t>
      </w:r>
    </w:p>
    <w:p w:rsidR="007C0552" w:rsidRDefault="00C64CFD" w:rsidP="007C0552">
      <w:pPr>
        <w:jc w:val="both"/>
      </w:pPr>
      <w:r>
        <w:lastRenderedPageBreak/>
        <w:t>- пункт 6 изложить в следующей редакции:</w:t>
      </w:r>
    </w:p>
    <w:p w:rsidR="009D7A78" w:rsidRDefault="009D7A78" w:rsidP="009D7A78">
      <w:pPr>
        <w:ind w:firstLine="0"/>
        <w:jc w:val="both"/>
      </w:pPr>
    </w:p>
    <w:tbl>
      <w:tblPr>
        <w:tblStyle w:val="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134"/>
        <w:gridCol w:w="1134"/>
        <w:gridCol w:w="1134"/>
        <w:gridCol w:w="993"/>
        <w:gridCol w:w="1134"/>
        <w:gridCol w:w="992"/>
        <w:gridCol w:w="992"/>
        <w:gridCol w:w="1418"/>
      </w:tblGrid>
      <w:tr w:rsidR="007C0552" w:rsidRPr="00367AA6" w:rsidTr="007C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№</w:t>
            </w:r>
          </w:p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rPr>
                <w:rFonts w:cs="Times New Roman"/>
                <w:sz w:val="26"/>
                <w:szCs w:val="26"/>
              </w:rPr>
            </w:pPr>
            <w:proofErr w:type="gramStart"/>
            <w:r w:rsidRPr="00367AA6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67AA6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 xml:space="preserve">Наименование </w:t>
            </w:r>
            <w:r w:rsidRPr="00367AA6">
              <w:rPr>
                <w:rFonts w:cs="Times New Roman"/>
                <w:sz w:val="26"/>
                <w:szCs w:val="26"/>
              </w:rPr>
              <w:br/>
              <w:t>задачи/</w:t>
            </w:r>
          </w:p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 xml:space="preserve">мероприятия </w:t>
            </w:r>
          </w:p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85" w:type="dxa"/>
            <w:gridSpan w:val="2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 xml:space="preserve">Результат выполнения </w:t>
            </w:r>
            <w:r w:rsidRPr="00367AA6">
              <w:rPr>
                <w:rFonts w:cs="Times New Roman"/>
                <w:sz w:val="26"/>
                <w:szCs w:val="26"/>
              </w:rPr>
              <w:br/>
              <w:t>задачи/ мероприятия</w:t>
            </w:r>
          </w:p>
        </w:tc>
        <w:tc>
          <w:tcPr>
            <w:tcW w:w="1134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Срок реал</w:t>
            </w:r>
            <w:r w:rsidRPr="00367AA6">
              <w:rPr>
                <w:rFonts w:cs="Times New Roman"/>
                <w:sz w:val="26"/>
                <w:szCs w:val="26"/>
              </w:rPr>
              <w:t>и</w:t>
            </w:r>
            <w:r w:rsidRPr="00367AA6">
              <w:rPr>
                <w:rFonts w:cs="Times New Roman"/>
                <w:sz w:val="26"/>
                <w:szCs w:val="26"/>
              </w:rPr>
              <w:t>зации, годы</w:t>
            </w:r>
          </w:p>
        </w:tc>
        <w:tc>
          <w:tcPr>
            <w:tcW w:w="5245" w:type="dxa"/>
            <w:gridSpan w:val="5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 xml:space="preserve">Плановый объем финансирования </w:t>
            </w:r>
            <w:r w:rsidRPr="00367AA6">
              <w:rPr>
                <w:rFonts w:cs="Times New Roman"/>
                <w:sz w:val="26"/>
                <w:szCs w:val="26"/>
              </w:rPr>
              <w:br/>
              <w:t>(млн. руб.)</w:t>
            </w:r>
          </w:p>
        </w:tc>
        <w:tc>
          <w:tcPr>
            <w:tcW w:w="1418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Исполн</w:t>
            </w:r>
            <w:r w:rsidRPr="00367AA6">
              <w:rPr>
                <w:rFonts w:cs="Times New Roman"/>
                <w:sz w:val="26"/>
                <w:szCs w:val="26"/>
              </w:rPr>
              <w:t>и</w:t>
            </w:r>
            <w:r w:rsidRPr="00367AA6">
              <w:rPr>
                <w:rFonts w:cs="Times New Roman"/>
                <w:sz w:val="26"/>
                <w:szCs w:val="26"/>
              </w:rPr>
              <w:t>тель и участники меропри</w:t>
            </w:r>
            <w:r w:rsidRPr="00367AA6">
              <w:rPr>
                <w:rFonts w:cs="Times New Roman"/>
                <w:sz w:val="26"/>
                <w:szCs w:val="26"/>
              </w:rPr>
              <w:t>я</w:t>
            </w:r>
            <w:r w:rsidRPr="00367AA6">
              <w:rPr>
                <w:rFonts w:cs="Times New Roman"/>
                <w:sz w:val="26"/>
                <w:szCs w:val="26"/>
              </w:rPr>
              <w:t>тия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67AA6">
              <w:rPr>
                <w:rFonts w:cs="Times New Roman"/>
                <w:sz w:val="26"/>
                <w:szCs w:val="26"/>
              </w:rPr>
              <w:t>(в</w:t>
            </w:r>
            <w:r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Pr="00367AA6">
              <w:rPr>
                <w:rFonts w:cs="Times New Roman"/>
                <w:sz w:val="26"/>
                <w:szCs w:val="26"/>
              </w:rPr>
              <w:t>уста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367AA6">
              <w:rPr>
                <w:rFonts w:cs="Times New Roman"/>
                <w:sz w:val="26"/>
                <w:szCs w:val="26"/>
              </w:rPr>
              <w:t>новле</w:t>
            </w:r>
            <w:r w:rsidRPr="00367AA6">
              <w:rPr>
                <w:rFonts w:cs="Times New Roman"/>
                <w:sz w:val="26"/>
                <w:szCs w:val="26"/>
              </w:rPr>
              <w:t>н</w:t>
            </w:r>
            <w:r w:rsidRPr="00367AA6">
              <w:rPr>
                <w:rFonts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367AA6">
              <w:rPr>
                <w:rFonts w:cs="Times New Roman"/>
                <w:sz w:val="26"/>
                <w:szCs w:val="26"/>
              </w:rPr>
              <w:t xml:space="preserve"> </w:t>
            </w:r>
            <w:r w:rsidRPr="00367AA6">
              <w:rPr>
                <w:rFonts w:cs="Times New Roman"/>
                <w:sz w:val="26"/>
                <w:szCs w:val="26"/>
              </w:rPr>
              <w:br/>
              <w:t>порядке)</w:t>
            </w:r>
          </w:p>
        </w:tc>
      </w:tr>
      <w:tr w:rsidR="007C0552" w:rsidRPr="00367AA6" w:rsidTr="007C0552">
        <w:trPr>
          <w:cantSplit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jc w:val="both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C0552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367AA6">
              <w:rPr>
                <w:rFonts w:cs="Times New Roman"/>
                <w:sz w:val="26"/>
                <w:szCs w:val="26"/>
              </w:rPr>
              <w:t>аименование</w:t>
            </w:r>
          </w:p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(единица из</w:t>
            </w:r>
            <w:r w:rsidRPr="00367AA6">
              <w:rPr>
                <w:rFonts w:cs="Times New Roman"/>
                <w:sz w:val="26"/>
                <w:szCs w:val="26"/>
              </w:rPr>
              <w:softHyphen/>
              <w:t>мерения)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план</w:t>
            </w:r>
            <w:r w:rsidRPr="00367AA6">
              <w:rPr>
                <w:rFonts w:cs="Times New Roman"/>
                <w:sz w:val="26"/>
                <w:szCs w:val="26"/>
              </w:rPr>
              <w:t>о</w:t>
            </w:r>
            <w:r w:rsidRPr="00367AA6">
              <w:rPr>
                <w:rFonts w:cs="Times New Roman"/>
                <w:sz w:val="26"/>
                <w:szCs w:val="26"/>
              </w:rPr>
              <w:t>вое знач</w:t>
            </w:r>
            <w:r w:rsidRPr="00367AA6">
              <w:rPr>
                <w:rFonts w:cs="Times New Roman"/>
                <w:sz w:val="26"/>
                <w:szCs w:val="26"/>
              </w:rPr>
              <w:t>е</w:t>
            </w:r>
            <w:r w:rsidRPr="00367AA6">
              <w:rPr>
                <w:rFonts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фед</w:t>
            </w:r>
            <w:r w:rsidRPr="00367AA6">
              <w:rPr>
                <w:rFonts w:cs="Times New Roman"/>
                <w:sz w:val="26"/>
                <w:szCs w:val="26"/>
              </w:rPr>
              <w:t>е</w:t>
            </w:r>
            <w:r w:rsidRPr="00367AA6">
              <w:rPr>
                <w:rFonts w:cs="Times New Roman"/>
                <w:sz w:val="26"/>
                <w:szCs w:val="26"/>
              </w:rPr>
              <w:t>рал</w:t>
            </w:r>
            <w:r w:rsidRPr="00367AA6">
              <w:rPr>
                <w:rFonts w:cs="Times New Roman"/>
                <w:sz w:val="26"/>
                <w:szCs w:val="26"/>
              </w:rPr>
              <w:t>ь</w:t>
            </w:r>
            <w:r w:rsidRPr="00367AA6">
              <w:rPr>
                <w:rFonts w:cs="Times New Roman"/>
                <w:sz w:val="26"/>
                <w:szCs w:val="26"/>
              </w:rPr>
              <w:t>ные сре</w:t>
            </w:r>
            <w:r w:rsidRPr="00367AA6">
              <w:rPr>
                <w:rFonts w:cs="Times New Roman"/>
                <w:sz w:val="26"/>
                <w:szCs w:val="26"/>
              </w:rPr>
              <w:t>д</w:t>
            </w:r>
            <w:r w:rsidRPr="00367AA6">
              <w:rPr>
                <w:rFonts w:cs="Times New Roman"/>
                <w:sz w:val="26"/>
                <w:szCs w:val="26"/>
              </w:rPr>
              <w:t>ства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облас</w:t>
            </w:r>
            <w:r w:rsidRPr="00367AA6">
              <w:rPr>
                <w:rFonts w:cs="Times New Roman"/>
                <w:sz w:val="26"/>
                <w:szCs w:val="26"/>
              </w:rPr>
              <w:t>т</w:t>
            </w:r>
            <w:r w:rsidRPr="00367AA6">
              <w:rPr>
                <w:rFonts w:cs="Times New Roman"/>
                <w:sz w:val="26"/>
                <w:szCs w:val="26"/>
              </w:rPr>
              <w:t>ные сре</w:t>
            </w:r>
            <w:r w:rsidRPr="00367AA6">
              <w:rPr>
                <w:rFonts w:cs="Times New Roman"/>
                <w:sz w:val="26"/>
                <w:szCs w:val="26"/>
              </w:rPr>
              <w:t>д</w:t>
            </w:r>
            <w:r w:rsidRPr="00367AA6">
              <w:rPr>
                <w:rFonts w:cs="Times New Roman"/>
                <w:sz w:val="26"/>
                <w:szCs w:val="26"/>
              </w:rPr>
              <w:t>ства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мес</w:t>
            </w:r>
            <w:r w:rsidRPr="00367AA6">
              <w:rPr>
                <w:rFonts w:cs="Times New Roman"/>
                <w:sz w:val="26"/>
                <w:szCs w:val="26"/>
              </w:rPr>
              <w:t>т</w:t>
            </w:r>
            <w:r w:rsidRPr="00367AA6">
              <w:rPr>
                <w:rFonts w:cs="Times New Roman"/>
                <w:sz w:val="26"/>
                <w:szCs w:val="26"/>
              </w:rPr>
              <w:t xml:space="preserve">ные </w:t>
            </w:r>
            <w:r w:rsidRPr="00367AA6">
              <w:rPr>
                <w:rFonts w:cs="Times New Roman"/>
                <w:sz w:val="26"/>
                <w:szCs w:val="26"/>
              </w:rPr>
              <w:br/>
              <w:t>бю</w:t>
            </w:r>
            <w:r w:rsidRPr="00367AA6">
              <w:rPr>
                <w:rFonts w:cs="Times New Roman"/>
                <w:sz w:val="26"/>
                <w:szCs w:val="26"/>
              </w:rPr>
              <w:t>д</w:t>
            </w:r>
            <w:r w:rsidRPr="00367AA6">
              <w:rPr>
                <w:rFonts w:cs="Times New Roman"/>
                <w:sz w:val="26"/>
                <w:szCs w:val="26"/>
              </w:rPr>
              <w:t>жеты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 xml:space="preserve">иные </w:t>
            </w:r>
            <w:r w:rsidRPr="00367AA6">
              <w:rPr>
                <w:rFonts w:cs="Times New Roman"/>
                <w:sz w:val="26"/>
                <w:szCs w:val="26"/>
              </w:rPr>
              <w:br/>
              <w:t>исто</w:t>
            </w:r>
            <w:r w:rsidRPr="00367AA6">
              <w:rPr>
                <w:rFonts w:cs="Times New Roman"/>
                <w:sz w:val="26"/>
                <w:szCs w:val="26"/>
              </w:rPr>
              <w:t>ч</w:t>
            </w:r>
            <w:r w:rsidRPr="00367AA6">
              <w:rPr>
                <w:rFonts w:cs="Times New Roman"/>
                <w:sz w:val="26"/>
                <w:szCs w:val="26"/>
              </w:rPr>
              <w:t>ники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spacing w:line="20" w:lineRule="atLeast"/>
              <w:ind w:firstLin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</w:tbl>
    <w:p w:rsidR="007C0552" w:rsidRPr="007C0552" w:rsidRDefault="007C0552" w:rsidP="007C0552">
      <w:pPr>
        <w:ind w:firstLine="0"/>
        <w:jc w:val="both"/>
        <w:rPr>
          <w:sz w:val="2"/>
          <w:szCs w:val="2"/>
        </w:rPr>
      </w:pPr>
    </w:p>
    <w:tbl>
      <w:tblPr>
        <w:tblStyle w:val="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134"/>
        <w:gridCol w:w="1134"/>
        <w:gridCol w:w="1134"/>
        <w:gridCol w:w="993"/>
        <w:gridCol w:w="1134"/>
        <w:gridCol w:w="992"/>
        <w:gridCol w:w="992"/>
        <w:gridCol w:w="1418"/>
      </w:tblGrid>
      <w:tr w:rsidR="007C0552" w:rsidRPr="00367AA6" w:rsidTr="007C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7C0552" w:rsidRPr="0054538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C0552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Задача 6. Обесп</w:t>
            </w:r>
            <w:r w:rsidRPr="00367AA6">
              <w:rPr>
                <w:rFonts w:cs="Times New Roman"/>
                <w:sz w:val="26"/>
                <w:szCs w:val="26"/>
              </w:rPr>
              <w:t>е</w:t>
            </w:r>
            <w:r w:rsidRPr="00367AA6">
              <w:rPr>
                <w:rFonts w:cs="Times New Roman"/>
                <w:sz w:val="26"/>
                <w:szCs w:val="26"/>
              </w:rPr>
              <w:t>чение жилыми п</w:t>
            </w:r>
            <w:r w:rsidRPr="00367AA6">
              <w:rPr>
                <w:rFonts w:cs="Times New Roman"/>
                <w:sz w:val="26"/>
                <w:szCs w:val="26"/>
              </w:rPr>
              <w:t>о</w:t>
            </w:r>
            <w:r w:rsidRPr="00367AA6">
              <w:rPr>
                <w:rFonts w:cs="Times New Roman"/>
                <w:sz w:val="26"/>
                <w:szCs w:val="26"/>
              </w:rPr>
              <w:t>мещениями детей-сирот и детей, оставшихся без п</w:t>
            </w:r>
            <w:r w:rsidRPr="00367AA6">
              <w:rPr>
                <w:rFonts w:cs="Times New Roman"/>
                <w:sz w:val="26"/>
                <w:szCs w:val="26"/>
              </w:rPr>
              <w:t>о</w:t>
            </w:r>
            <w:r w:rsidRPr="00367AA6">
              <w:rPr>
                <w:rFonts w:cs="Times New Roman"/>
                <w:sz w:val="26"/>
                <w:szCs w:val="26"/>
              </w:rPr>
              <w:t>печения родителей, лиц из числа детей-сирот и детей, оставшихся без п</w:t>
            </w:r>
            <w:r w:rsidRPr="00367AA6">
              <w:rPr>
                <w:rFonts w:cs="Times New Roman"/>
                <w:sz w:val="26"/>
                <w:szCs w:val="26"/>
              </w:rPr>
              <w:t>о</w:t>
            </w:r>
            <w:r w:rsidRPr="00367AA6">
              <w:rPr>
                <w:rFonts w:cs="Times New Roman"/>
                <w:sz w:val="26"/>
                <w:szCs w:val="26"/>
              </w:rPr>
              <w:t>печения родителей</w:t>
            </w:r>
          </w:p>
        </w:tc>
        <w:tc>
          <w:tcPr>
            <w:tcW w:w="2551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014A37">
              <w:rPr>
                <w:rFonts w:cs="Times New Roman"/>
                <w:sz w:val="26"/>
                <w:szCs w:val="26"/>
              </w:rPr>
              <w:t>численность детей-сирот и детей, оставшихся без п</w:t>
            </w:r>
            <w:r w:rsidRPr="00014A37">
              <w:rPr>
                <w:rFonts w:cs="Times New Roman"/>
                <w:sz w:val="26"/>
                <w:szCs w:val="26"/>
              </w:rPr>
              <w:t>о</w:t>
            </w:r>
            <w:r w:rsidRPr="00014A37">
              <w:rPr>
                <w:rFonts w:cs="Times New Roman"/>
                <w:sz w:val="26"/>
                <w:szCs w:val="26"/>
              </w:rPr>
              <w:t>печения родителей, лиц из числа детей-сирот и детей, оставшихся без п</w:t>
            </w:r>
            <w:r w:rsidRPr="00014A37">
              <w:rPr>
                <w:rFonts w:cs="Times New Roman"/>
                <w:sz w:val="26"/>
                <w:szCs w:val="26"/>
              </w:rPr>
              <w:t>о</w:t>
            </w:r>
            <w:r w:rsidRPr="00014A37">
              <w:rPr>
                <w:rFonts w:cs="Times New Roman"/>
                <w:sz w:val="26"/>
                <w:szCs w:val="26"/>
              </w:rPr>
              <w:t>печения родителей, имеющих и не ре</w:t>
            </w:r>
            <w:r w:rsidRPr="00014A37">
              <w:rPr>
                <w:rFonts w:cs="Times New Roman"/>
                <w:sz w:val="26"/>
                <w:szCs w:val="26"/>
              </w:rPr>
              <w:t>а</w:t>
            </w:r>
            <w:r w:rsidRPr="00014A37">
              <w:rPr>
                <w:rFonts w:cs="Times New Roman"/>
                <w:sz w:val="26"/>
                <w:szCs w:val="26"/>
              </w:rPr>
              <w:t>лизовавших сво</w:t>
            </w:r>
            <w:r w:rsidRPr="00014A37">
              <w:rPr>
                <w:rFonts w:cs="Times New Roman"/>
                <w:sz w:val="26"/>
                <w:szCs w:val="26"/>
              </w:rPr>
              <w:t>е</w:t>
            </w:r>
            <w:r w:rsidRPr="00014A37">
              <w:rPr>
                <w:rFonts w:cs="Times New Roman"/>
                <w:sz w:val="26"/>
                <w:szCs w:val="26"/>
              </w:rPr>
              <w:t>временно свое право на обеспечение бл</w:t>
            </w:r>
            <w:r w:rsidRPr="00014A37">
              <w:rPr>
                <w:rFonts w:cs="Times New Roman"/>
                <w:sz w:val="26"/>
                <w:szCs w:val="26"/>
              </w:rPr>
              <w:t>а</w:t>
            </w:r>
            <w:r w:rsidRPr="00014A37">
              <w:rPr>
                <w:rFonts w:cs="Times New Roman"/>
                <w:sz w:val="26"/>
                <w:szCs w:val="26"/>
              </w:rPr>
              <w:t>гоустроенными ж</w:t>
            </w:r>
            <w:r w:rsidRPr="00014A37">
              <w:rPr>
                <w:rFonts w:cs="Times New Roman"/>
                <w:sz w:val="26"/>
                <w:szCs w:val="26"/>
              </w:rPr>
              <w:t>и</w:t>
            </w:r>
            <w:r w:rsidRPr="00014A37">
              <w:rPr>
                <w:rFonts w:cs="Times New Roman"/>
                <w:sz w:val="26"/>
                <w:szCs w:val="26"/>
              </w:rPr>
              <w:t>лыми помещениями специализированн</w:t>
            </w:r>
            <w:r w:rsidRPr="00014A37">
              <w:rPr>
                <w:rFonts w:cs="Times New Roman"/>
                <w:sz w:val="26"/>
                <w:szCs w:val="26"/>
              </w:rPr>
              <w:t>о</w:t>
            </w:r>
            <w:r w:rsidRPr="00014A37">
              <w:rPr>
                <w:rFonts w:cs="Times New Roman"/>
                <w:sz w:val="26"/>
                <w:szCs w:val="26"/>
              </w:rPr>
              <w:t>го жилищного фо</w:t>
            </w:r>
            <w:r w:rsidRPr="00014A37">
              <w:rPr>
                <w:rFonts w:cs="Times New Roman"/>
                <w:sz w:val="26"/>
                <w:szCs w:val="26"/>
              </w:rPr>
              <w:t>н</w:t>
            </w:r>
            <w:r w:rsidRPr="00014A37">
              <w:rPr>
                <w:rFonts w:cs="Times New Roman"/>
                <w:sz w:val="26"/>
                <w:szCs w:val="26"/>
              </w:rPr>
              <w:t>да по договорам найма специализ</w:t>
            </w:r>
            <w:r w:rsidRPr="00014A37">
              <w:rPr>
                <w:rFonts w:cs="Times New Roman"/>
                <w:sz w:val="26"/>
                <w:szCs w:val="26"/>
              </w:rPr>
              <w:t>и</w:t>
            </w:r>
            <w:r w:rsidRPr="00014A37">
              <w:rPr>
                <w:rFonts w:cs="Times New Roman"/>
                <w:sz w:val="26"/>
                <w:szCs w:val="26"/>
              </w:rPr>
              <w:lastRenderedPageBreak/>
              <w:t>рованных помещ</w:t>
            </w:r>
            <w:r w:rsidRPr="00014A37">
              <w:rPr>
                <w:rFonts w:cs="Times New Roman"/>
                <w:sz w:val="26"/>
                <w:szCs w:val="26"/>
              </w:rPr>
              <w:t>е</w:t>
            </w:r>
            <w:r w:rsidRPr="00014A37">
              <w:rPr>
                <w:rFonts w:cs="Times New Roman"/>
                <w:sz w:val="26"/>
                <w:szCs w:val="26"/>
              </w:rPr>
              <w:t>ний (по состоянию на конец отчетного периода)</w:t>
            </w:r>
            <w:r>
              <w:rPr>
                <w:rFonts w:cs="Times New Roman"/>
                <w:sz w:val="26"/>
                <w:szCs w:val="26"/>
              </w:rPr>
              <w:t xml:space="preserve"> (человек)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2020 – 2025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24</w:t>
            </w:r>
            <w:r w:rsidR="00F152A8" w:rsidRPr="00DB2F89">
              <w:rPr>
                <w:rFonts w:cs="Times New Roman"/>
                <w:sz w:val="26"/>
                <w:szCs w:val="26"/>
              </w:rPr>
              <w:t>92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637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C0552" w:rsidRPr="00DB2F89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304,021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218</w:t>
            </w:r>
            <w:r w:rsidR="00F152A8" w:rsidRPr="00DB2F89">
              <w:rPr>
                <w:rFonts w:cs="Times New Roman"/>
                <w:sz w:val="26"/>
                <w:szCs w:val="26"/>
              </w:rPr>
              <w:t>8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616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 xml:space="preserve">ДИЗО, ДО,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367AA6">
              <w:rPr>
                <w:rFonts w:cs="Times New Roman"/>
                <w:sz w:val="26"/>
                <w:szCs w:val="26"/>
              </w:rPr>
              <w:t>ОМС</w:t>
            </w:r>
            <w:r>
              <w:rPr>
                <w:rFonts w:cs="Times New Roman"/>
                <w:sz w:val="26"/>
                <w:szCs w:val="26"/>
              </w:rPr>
              <w:t>У</w:t>
            </w: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1420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43</w:t>
            </w:r>
            <w:r w:rsidR="00F152A8" w:rsidRPr="00DB2F89">
              <w:rPr>
                <w:rFonts w:cs="Times New Roman"/>
                <w:sz w:val="26"/>
                <w:szCs w:val="26"/>
              </w:rPr>
              <w:t>4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074</w:t>
            </w:r>
          </w:p>
        </w:tc>
        <w:tc>
          <w:tcPr>
            <w:tcW w:w="993" w:type="dxa"/>
          </w:tcPr>
          <w:p w:rsidR="007C0552" w:rsidRPr="00DB2F89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46,815</w:t>
            </w: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38</w:t>
            </w:r>
            <w:r w:rsidR="00F152A8" w:rsidRPr="00DB2F89">
              <w:rPr>
                <w:rFonts w:cs="Times New Roman"/>
                <w:sz w:val="26"/>
                <w:szCs w:val="26"/>
              </w:rPr>
              <w:t>7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259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1400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413,360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52,681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360,678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1380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415,204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54,525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360,678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1360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410,000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50,000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1340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410,000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50,000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1320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410,000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50,000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2410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Формирование банка данных участников задачи</w:t>
            </w:r>
          </w:p>
        </w:tc>
        <w:tc>
          <w:tcPr>
            <w:tcW w:w="2551" w:type="dxa"/>
            <w:vMerge w:val="restart"/>
          </w:tcPr>
          <w:p w:rsidR="007C0552" w:rsidRPr="00DB2F89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количество сформ</w:t>
            </w:r>
            <w:r w:rsidRPr="00DB2F89">
              <w:rPr>
                <w:rFonts w:cs="Times New Roman"/>
                <w:sz w:val="26"/>
                <w:szCs w:val="26"/>
              </w:rPr>
              <w:t>и</w:t>
            </w:r>
            <w:r w:rsidRPr="00DB2F89">
              <w:rPr>
                <w:rFonts w:cs="Times New Roman"/>
                <w:sz w:val="26"/>
                <w:szCs w:val="26"/>
              </w:rPr>
              <w:t>рованных учетных дел детей-сирот и детей, оставшихся без попечения род</w:t>
            </w:r>
            <w:r w:rsidRPr="00DB2F89">
              <w:rPr>
                <w:rFonts w:cs="Times New Roman"/>
                <w:sz w:val="26"/>
                <w:szCs w:val="26"/>
              </w:rPr>
              <w:t>и</w:t>
            </w:r>
            <w:r w:rsidRPr="00DB2F89">
              <w:rPr>
                <w:rFonts w:cs="Times New Roman"/>
                <w:sz w:val="26"/>
                <w:szCs w:val="26"/>
              </w:rPr>
              <w:t>телей, лиц из числа детей-сирот и детей, оставшихся без п</w:t>
            </w:r>
            <w:r w:rsidRPr="00DB2F89">
              <w:rPr>
                <w:rFonts w:cs="Times New Roman"/>
                <w:sz w:val="26"/>
                <w:szCs w:val="26"/>
              </w:rPr>
              <w:t>о</w:t>
            </w:r>
            <w:r w:rsidRPr="00DB2F89">
              <w:rPr>
                <w:rFonts w:cs="Times New Roman"/>
                <w:sz w:val="26"/>
                <w:szCs w:val="26"/>
              </w:rPr>
              <w:t>печения родителей, которым будет предоставлено бл</w:t>
            </w:r>
            <w:r w:rsidRPr="00DB2F89">
              <w:rPr>
                <w:rFonts w:cs="Times New Roman"/>
                <w:sz w:val="26"/>
                <w:szCs w:val="26"/>
              </w:rPr>
              <w:t>а</w:t>
            </w:r>
            <w:r w:rsidRPr="00DB2F89">
              <w:rPr>
                <w:rFonts w:cs="Times New Roman"/>
                <w:sz w:val="26"/>
                <w:szCs w:val="26"/>
              </w:rPr>
              <w:t>гоустроенное жилое помещение специ</w:t>
            </w:r>
            <w:r w:rsidRPr="00DB2F89">
              <w:rPr>
                <w:rFonts w:cs="Times New Roman"/>
                <w:sz w:val="26"/>
                <w:szCs w:val="26"/>
              </w:rPr>
              <w:t>а</w:t>
            </w:r>
            <w:r w:rsidRPr="00DB2F89">
              <w:rPr>
                <w:rFonts w:cs="Times New Roman"/>
                <w:sz w:val="26"/>
                <w:szCs w:val="26"/>
              </w:rPr>
              <w:t>лизированного ж</w:t>
            </w:r>
            <w:r w:rsidRPr="00DB2F89">
              <w:rPr>
                <w:rFonts w:cs="Times New Roman"/>
                <w:sz w:val="26"/>
                <w:szCs w:val="26"/>
              </w:rPr>
              <w:t>и</w:t>
            </w:r>
            <w:r w:rsidRPr="00DB2F89">
              <w:rPr>
                <w:rFonts w:cs="Times New Roman"/>
                <w:sz w:val="26"/>
                <w:szCs w:val="26"/>
              </w:rPr>
              <w:t>лищного фонда по договорам найма специализирова</w:t>
            </w:r>
            <w:r w:rsidRPr="00DB2F89">
              <w:rPr>
                <w:rFonts w:cs="Times New Roman"/>
                <w:sz w:val="26"/>
                <w:szCs w:val="26"/>
              </w:rPr>
              <w:t>н</w:t>
            </w:r>
            <w:r w:rsidRPr="00DB2F89">
              <w:rPr>
                <w:rFonts w:cs="Times New Roman"/>
                <w:sz w:val="26"/>
                <w:szCs w:val="26"/>
              </w:rPr>
              <w:t>ных помещений (единиц)</w:t>
            </w: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28</w:t>
            </w:r>
            <w:r w:rsidR="00F152A8" w:rsidRPr="00DB2F89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ОМС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367AA6">
              <w:rPr>
                <w:rFonts w:cs="Times New Roman"/>
                <w:sz w:val="26"/>
                <w:szCs w:val="26"/>
              </w:rPr>
              <w:t>, ДО</w:t>
            </w: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276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277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6.2.</w:t>
            </w:r>
          </w:p>
        </w:tc>
        <w:tc>
          <w:tcPr>
            <w:tcW w:w="2410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Приобретение (строительство) жилых помещений для включения в специализирова</w:t>
            </w:r>
            <w:r w:rsidRPr="00367AA6">
              <w:rPr>
                <w:rFonts w:cs="Times New Roman"/>
                <w:sz w:val="26"/>
                <w:szCs w:val="26"/>
              </w:rPr>
              <w:t>н</w:t>
            </w:r>
            <w:r w:rsidRPr="00367AA6">
              <w:rPr>
                <w:rFonts w:cs="Times New Roman"/>
                <w:sz w:val="26"/>
                <w:szCs w:val="26"/>
              </w:rPr>
              <w:t xml:space="preserve">ный жилищный фонд Ярославской </w:t>
            </w:r>
            <w:r w:rsidRPr="00367AA6">
              <w:rPr>
                <w:rFonts w:cs="Times New Roman"/>
                <w:sz w:val="26"/>
                <w:szCs w:val="26"/>
              </w:rPr>
              <w:lastRenderedPageBreak/>
              <w:t>области для посл</w:t>
            </w:r>
            <w:r w:rsidRPr="00367AA6">
              <w:rPr>
                <w:rFonts w:cs="Times New Roman"/>
                <w:sz w:val="26"/>
                <w:szCs w:val="26"/>
              </w:rPr>
              <w:t>е</w:t>
            </w:r>
            <w:r w:rsidRPr="00367AA6">
              <w:rPr>
                <w:rFonts w:cs="Times New Roman"/>
                <w:sz w:val="26"/>
                <w:szCs w:val="26"/>
              </w:rPr>
              <w:t>дующего пред</w:t>
            </w:r>
            <w:r w:rsidRPr="00367AA6">
              <w:rPr>
                <w:rFonts w:cs="Times New Roman"/>
                <w:sz w:val="26"/>
                <w:szCs w:val="26"/>
              </w:rPr>
              <w:t>о</w:t>
            </w:r>
            <w:r w:rsidRPr="00367AA6">
              <w:rPr>
                <w:rFonts w:cs="Times New Roman"/>
                <w:sz w:val="26"/>
                <w:szCs w:val="26"/>
              </w:rPr>
              <w:t>ставления детям-сиротам и детям, оставшимся без попечения родит</w:t>
            </w:r>
            <w:r w:rsidRPr="00367AA6">
              <w:rPr>
                <w:rFonts w:cs="Times New Roman"/>
                <w:sz w:val="26"/>
                <w:szCs w:val="26"/>
              </w:rPr>
              <w:t>е</w:t>
            </w:r>
            <w:r w:rsidRPr="00367AA6">
              <w:rPr>
                <w:rFonts w:cs="Times New Roman"/>
                <w:sz w:val="26"/>
                <w:szCs w:val="26"/>
              </w:rPr>
              <w:t>лей, лицам из чи</w:t>
            </w:r>
            <w:r w:rsidRPr="00367AA6">
              <w:rPr>
                <w:rFonts w:cs="Times New Roman"/>
                <w:sz w:val="26"/>
                <w:szCs w:val="26"/>
              </w:rPr>
              <w:t>с</w:t>
            </w:r>
            <w:r w:rsidRPr="00367AA6">
              <w:rPr>
                <w:rFonts w:cs="Times New Roman"/>
                <w:sz w:val="26"/>
                <w:szCs w:val="26"/>
              </w:rPr>
              <w:t>ла детей-сирот и детей, оставшихся без попечения р</w:t>
            </w:r>
            <w:r w:rsidRPr="00367AA6">
              <w:rPr>
                <w:rFonts w:cs="Times New Roman"/>
                <w:sz w:val="26"/>
                <w:szCs w:val="26"/>
              </w:rPr>
              <w:t>о</w:t>
            </w:r>
            <w:r w:rsidRPr="00367AA6">
              <w:rPr>
                <w:rFonts w:cs="Times New Roman"/>
                <w:sz w:val="26"/>
                <w:szCs w:val="26"/>
              </w:rPr>
              <w:t>дителей</w:t>
            </w:r>
          </w:p>
        </w:tc>
        <w:tc>
          <w:tcPr>
            <w:tcW w:w="2551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lastRenderedPageBreak/>
              <w:t>общая площадь пр</w:t>
            </w:r>
            <w:r w:rsidRPr="00367AA6">
              <w:rPr>
                <w:rFonts w:cs="Times New Roman"/>
                <w:sz w:val="26"/>
                <w:szCs w:val="26"/>
              </w:rPr>
              <w:t>и</w:t>
            </w:r>
            <w:r w:rsidRPr="00367AA6">
              <w:rPr>
                <w:rFonts w:cs="Times New Roman"/>
                <w:sz w:val="26"/>
                <w:szCs w:val="26"/>
              </w:rPr>
              <w:t>обретенных (п</w:t>
            </w:r>
            <w:r w:rsidRPr="00367AA6">
              <w:rPr>
                <w:rFonts w:cs="Times New Roman"/>
                <w:sz w:val="26"/>
                <w:szCs w:val="26"/>
              </w:rPr>
              <w:t>о</w:t>
            </w:r>
            <w:r w:rsidRPr="00367AA6">
              <w:rPr>
                <w:rFonts w:cs="Times New Roman"/>
                <w:sz w:val="26"/>
                <w:szCs w:val="26"/>
              </w:rPr>
              <w:t>строенных) жилых помещений (кв. м)</w:t>
            </w: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11</w:t>
            </w:r>
            <w:r w:rsidR="00F152A8" w:rsidRPr="00DB2F89">
              <w:rPr>
                <w:rFonts w:cs="Times New Roman"/>
                <w:sz w:val="26"/>
                <w:szCs w:val="26"/>
              </w:rPr>
              <w:t>646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C0552" w:rsidRPr="00DB2F89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43</w:t>
            </w:r>
            <w:r w:rsidR="00F152A8" w:rsidRPr="00DB2F89">
              <w:rPr>
                <w:rFonts w:cs="Times New Roman"/>
                <w:sz w:val="26"/>
                <w:szCs w:val="26"/>
              </w:rPr>
              <w:t>4</w:t>
            </w:r>
            <w:r w:rsidRPr="00DB2F89">
              <w:rPr>
                <w:rFonts w:cs="Times New Roman"/>
                <w:sz w:val="26"/>
                <w:szCs w:val="26"/>
              </w:rPr>
              <w:t>,0</w:t>
            </w:r>
            <w:r w:rsidR="00F152A8" w:rsidRPr="00DB2F89"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993" w:type="dxa"/>
          </w:tcPr>
          <w:p w:rsidR="007C0552" w:rsidRPr="00DB2F89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46,815</w:t>
            </w: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38</w:t>
            </w:r>
            <w:r w:rsidR="00F152A8" w:rsidRPr="00DB2F89">
              <w:rPr>
                <w:rFonts w:cs="Times New Roman"/>
                <w:sz w:val="26"/>
                <w:szCs w:val="26"/>
              </w:rPr>
              <w:t>7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259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ДИЗО</w:t>
            </w: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11122,8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413,360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52,681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360,678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11163,1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415,204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54,525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360,678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11001,9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410,000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50,000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11001,9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410,000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50,000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11001,9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410,000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50,000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lastRenderedPageBreak/>
              <w:t>6.3.</w:t>
            </w:r>
          </w:p>
          <w:p w:rsidR="007C0552" w:rsidRPr="00367AA6" w:rsidRDefault="007C0552" w:rsidP="007C0552">
            <w:pPr>
              <w:widowControl w:val="0"/>
              <w:autoSpaceDE w:val="0"/>
              <w:autoSpaceDN w:val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E65A1D">
              <w:rPr>
                <w:rFonts w:cs="Times New Roman"/>
                <w:sz w:val="26"/>
                <w:szCs w:val="26"/>
              </w:rPr>
              <w:t>Предоставление жилых помещений детям-сиротам и детям, оставшимся без попечения р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дителей, лицам из их числа по дог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ворам найма сп</w:t>
            </w:r>
            <w:r w:rsidRPr="00E65A1D">
              <w:rPr>
                <w:rFonts w:cs="Times New Roman"/>
                <w:sz w:val="26"/>
                <w:szCs w:val="26"/>
              </w:rPr>
              <w:t>е</w:t>
            </w:r>
            <w:r w:rsidRPr="00E65A1D">
              <w:rPr>
                <w:rFonts w:cs="Times New Roman"/>
                <w:sz w:val="26"/>
                <w:szCs w:val="26"/>
              </w:rPr>
              <w:t xml:space="preserve">циализированных жилых помещений </w:t>
            </w:r>
          </w:p>
        </w:tc>
        <w:tc>
          <w:tcPr>
            <w:tcW w:w="2551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E65A1D">
              <w:rPr>
                <w:rFonts w:cs="Times New Roman"/>
                <w:sz w:val="26"/>
                <w:szCs w:val="26"/>
              </w:rPr>
              <w:t>численность детей-сирот и детей, оставшихся без п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печения родителей, лиц из числа детей-сирот и детей, оставшихся без п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печения родителей, обеспеченных бл</w:t>
            </w:r>
            <w:r w:rsidRPr="00E65A1D">
              <w:rPr>
                <w:rFonts w:cs="Times New Roman"/>
                <w:sz w:val="26"/>
                <w:szCs w:val="26"/>
              </w:rPr>
              <w:t>а</w:t>
            </w:r>
            <w:r w:rsidRPr="00E65A1D">
              <w:rPr>
                <w:rFonts w:cs="Times New Roman"/>
                <w:sz w:val="26"/>
                <w:szCs w:val="26"/>
              </w:rPr>
              <w:t>гоустроенными ж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лыми помещениями специализированн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го жилищного фо</w:t>
            </w:r>
            <w:r w:rsidRPr="00E65A1D">
              <w:rPr>
                <w:rFonts w:cs="Times New Roman"/>
                <w:sz w:val="26"/>
                <w:szCs w:val="26"/>
              </w:rPr>
              <w:t>н</w:t>
            </w:r>
            <w:r w:rsidRPr="00E65A1D">
              <w:rPr>
                <w:rFonts w:cs="Times New Roman"/>
                <w:sz w:val="26"/>
                <w:szCs w:val="26"/>
              </w:rPr>
              <w:t>да по договорам найма специализ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 xml:space="preserve">рованных </w:t>
            </w:r>
            <w:proofErr w:type="gramStart"/>
            <w:r w:rsidRPr="00E65A1D">
              <w:rPr>
                <w:rFonts w:cs="Times New Roman"/>
                <w:sz w:val="26"/>
                <w:szCs w:val="26"/>
              </w:rPr>
              <w:t>помещ</w:t>
            </w:r>
            <w:r w:rsidRPr="00E65A1D">
              <w:rPr>
                <w:rFonts w:cs="Times New Roman"/>
                <w:sz w:val="26"/>
                <w:szCs w:val="26"/>
              </w:rPr>
              <w:t>е</w:t>
            </w:r>
            <w:r w:rsidRPr="00E65A1D">
              <w:rPr>
                <w:rFonts w:cs="Times New Roman"/>
                <w:sz w:val="26"/>
                <w:szCs w:val="26"/>
              </w:rPr>
              <w:t>ний</w:t>
            </w:r>
            <w:proofErr w:type="gramEnd"/>
            <w:r w:rsidRPr="00E65A1D">
              <w:rPr>
                <w:rFonts w:cs="Times New Roman"/>
                <w:sz w:val="26"/>
                <w:szCs w:val="26"/>
              </w:rPr>
              <w:t xml:space="preserve"> в отчетном ф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 xml:space="preserve">нансовом году </w:t>
            </w:r>
            <w:r>
              <w:rPr>
                <w:rFonts w:cs="Times New Roman"/>
                <w:sz w:val="26"/>
                <w:szCs w:val="26"/>
              </w:rPr>
              <w:t>нарастающим ит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гом </w:t>
            </w:r>
            <w:r w:rsidRPr="00E65A1D">
              <w:rPr>
                <w:rFonts w:cs="Times New Roman"/>
                <w:sz w:val="26"/>
                <w:szCs w:val="26"/>
              </w:rPr>
              <w:t>(человек)</w:t>
            </w: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lastRenderedPageBreak/>
              <w:t>28</w:t>
            </w:r>
            <w:r w:rsidR="00F152A8" w:rsidRPr="00DB2F89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ДИЗО</w:t>
            </w: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56</w:t>
            </w:r>
            <w:r w:rsidR="00F152A8" w:rsidRPr="00DB2F89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84</w:t>
            </w:r>
            <w:r w:rsidR="00F152A8" w:rsidRPr="00DB2F8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111</w:t>
            </w:r>
            <w:r w:rsidR="00F152A8" w:rsidRPr="00DB2F89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138</w:t>
            </w:r>
            <w:r w:rsidR="00F152A8" w:rsidRPr="00DB2F89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16</w:t>
            </w:r>
            <w:r w:rsidR="00F152A8" w:rsidRPr="00DB2F89"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Mar>
              <w:left w:w="28" w:type="dxa"/>
              <w:right w:w="28" w:type="dxa"/>
            </w:tcMar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proofErr w:type="gramStart"/>
            <w:r w:rsidRPr="00E65A1D">
              <w:rPr>
                <w:rFonts w:cs="Times New Roman"/>
                <w:sz w:val="26"/>
                <w:szCs w:val="26"/>
              </w:rPr>
              <w:t>в том числе</w:t>
            </w:r>
            <w:r>
              <w:rPr>
                <w:rFonts w:cs="Times New Roman"/>
                <w:sz w:val="26"/>
                <w:szCs w:val="26"/>
              </w:rPr>
              <w:t xml:space="preserve"> п</w:t>
            </w:r>
            <w:r w:rsidRPr="00E65A1D">
              <w:rPr>
                <w:rFonts w:cs="Times New Roman"/>
                <w:sz w:val="26"/>
                <w:szCs w:val="26"/>
              </w:rPr>
              <w:t>ред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ставление жилых помещений детям-сиротам и детям, оставшимся без попечения родит</w:t>
            </w:r>
            <w:r w:rsidRPr="00E65A1D">
              <w:rPr>
                <w:rFonts w:cs="Times New Roman"/>
                <w:sz w:val="26"/>
                <w:szCs w:val="26"/>
              </w:rPr>
              <w:t>е</w:t>
            </w:r>
            <w:r w:rsidRPr="00E65A1D">
              <w:rPr>
                <w:rFonts w:cs="Times New Roman"/>
                <w:sz w:val="26"/>
                <w:szCs w:val="26"/>
              </w:rPr>
              <w:t>лей, лицам из их числа по договорам найма специализ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рованных жилых помещений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E65A1D">
              <w:rPr>
                <w:rFonts w:cs="Times New Roman"/>
                <w:sz w:val="26"/>
                <w:szCs w:val="26"/>
              </w:rPr>
              <w:t xml:space="preserve"> пр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обретенных за счет средств, пред</w:t>
            </w:r>
            <w:r w:rsidRPr="00E65A1D">
              <w:rPr>
                <w:rFonts w:cs="Times New Roman"/>
                <w:sz w:val="26"/>
                <w:szCs w:val="26"/>
              </w:rPr>
              <w:t>у</w:t>
            </w:r>
            <w:r w:rsidRPr="00E65A1D">
              <w:rPr>
                <w:rFonts w:cs="Times New Roman"/>
                <w:sz w:val="26"/>
                <w:szCs w:val="26"/>
              </w:rPr>
              <w:t>смотренных с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глашением, закл</w:t>
            </w:r>
            <w:r w:rsidRPr="00E65A1D">
              <w:rPr>
                <w:rFonts w:cs="Times New Roman"/>
                <w:sz w:val="26"/>
                <w:szCs w:val="26"/>
              </w:rPr>
              <w:t>ю</w:t>
            </w:r>
            <w:r w:rsidRPr="00E65A1D">
              <w:rPr>
                <w:rFonts w:cs="Times New Roman"/>
                <w:sz w:val="26"/>
                <w:szCs w:val="26"/>
              </w:rPr>
              <w:t>ченным с Мин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стерством просв</w:t>
            </w:r>
            <w:r w:rsidRPr="00E65A1D">
              <w:rPr>
                <w:rFonts w:cs="Times New Roman"/>
                <w:sz w:val="26"/>
                <w:szCs w:val="26"/>
              </w:rPr>
              <w:t>е</w:t>
            </w:r>
            <w:r w:rsidRPr="00E65A1D">
              <w:rPr>
                <w:rFonts w:cs="Times New Roman"/>
                <w:sz w:val="26"/>
                <w:szCs w:val="26"/>
              </w:rPr>
              <w:t>щения Р</w:t>
            </w:r>
            <w:r>
              <w:rPr>
                <w:rFonts w:cs="Times New Roman"/>
                <w:sz w:val="26"/>
                <w:szCs w:val="26"/>
              </w:rPr>
              <w:t xml:space="preserve">оссийской </w:t>
            </w:r>
            <w:r w:rsidRPr="00E65A1D">
              <w:rPr>
                <w:rFonts w:cs="Times New Roman"/>
                <w:sz w:val="26"/>
                <w:szCs w:val="26"/>
              </w:rPr>
              <w:t>Ф</w:t>
            </w:r>
            <w:r>
              <w:rPr>
                <w:rFonts w:cs="Times New Roman"/>
                <w:sz w:val="26"/>
                <w:szCs w:val="26"/>
              </w:rPr>
              <w:t>едерации</w:t>
            </w:r>
            <w:proofErr w:type="gramEnd"/>
          </w:p>
        </w:tc>
        <w:tc>
          <w:tcPr>
            <w:tcW w:w="2551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E65A1D">
              <w:rPr>
                <w:rFonts w:cs="Times New Roman"/>
                <w:sz w:val="26"/>
                <w:szCs w:val="26"/>
              </w:rPr>
              <w:t>численность детей-сирот и детей, оставшихся без п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печения родителей, лиц из числа детей-сирот и детей, оставшихся без п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печения родителей, обеспеченных бл</w:t>
            </w:r>
            <w:r w:rsidRPr="00E65A1D">
              <w:rPr>
                <w:rFonts w:cs="Times New Roman"/>
                <w:sz w:val="26"/>
                <w:szCs w:val="26"/>
              </w:rPr>
              <w:t>а</w:t>
            </w:r>
            <w:r w:rsidRPr="00E65A1D">
              <w:rPr>
                <w:rFonts w:cs="Times New Roman"/>
                <w:sz w:val="26"/>
                <w:szCs w:val="26"/>
              </w:rPr>
              <w:t>гоустроенными ж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лыми помещениями специализированн</w:t>
            </w:r>
            <w:r w:rsidRPr="00E65A1D">
              <w:rPr>
                <w:rFonts w:cs="Times New Roman"/>
                <w:sz w:val="26"/>
                <w:szCs w:val="26"/>
              </w:rPr>
              <w:t>о</w:t>
            </w:r>
            <w:r w:rsidRPr="00E65A1D">
              <w:rPr>
                <w:rFonts w:cs="Times New Roman"/>
                <w:sz w:val="26"/>
                <w:szCs w:val="26"/>
              </w:rPr>
              <w:t>го жилищного фо</w:t>
            </w:r>
            <w:r w:rsidRPr="00E65A1D">
              <w:rPr>
                <w:rFonts w:cs="Times New Roman"/>
                <w:sz w:val="26"/>
                <w:szCs w:val="26"/>
              </w:rPr>
              <w:t>н</w:t>
            </w:r>
            <w:r w:rsidRPr="00E65A1D">
              <w:rPr>
                <w:rFonts w:cs="Times New Roman"/>
                <w:sz w:val="26"/>
                <w:szCs w:val="26"/>
              </w:rPr>
              <w:t>да по договорам найма специализ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рованных помещ</w:t>
            </w:r>
            <w:r w:rsidRPr="00E65A1D">
              <w:rPr>
                <w:rFonts w:cs="Times New Roman"/>
                <w:sz w:val="26"/>
                <w:szCs w:val="26"/>
              </w:rPr>
              <w:t>е</w:t>
            </w:r>
            <w:r w:rsidRPr="00E65A1D">
              <w:rPr>
                <w:rFonts w:cs="Times New Roman"/>
                <w:sz w:val="26"/>
                <w:szCs w:val="26"/>
              </w:rPr>
              <w:t>ний в отчетном ф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нансовом году, пр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обретенных за счет средств, предусмо</w:t>
            </w:r>
            <w:r w:rsidRPr="00E65A1D">
              <w:rPr>
                <w:rFonts w:cs="Times New Roman"/>
                <w:sz w:val="26"/>
                <w:szCs w:val="26"/>
              </w:rPr>
              <w:t>т</w:t>
            </w:r>
            <w:r w:rsidRPr="00E65A1D">
              <w:rPr>
                <w:rFonts w:cs="Times New Roman"/>
                <w:sz w:val="26"/>
                <w:szCs w:val="26"/>
              </w:rPr>
              <w:t>ренных соглашен</w:t>
            </w:r>
            <w:r w:rsidRPr="00E65A1D">
              <w:rPr>
                <w:rFonts w:cs="Times New Roman"/>
                <w:sz w:val="26"/>
                <w:szCs w:val="26"/>
              </w:rPr>
              <w:t>и</w:t>
            </w:r>
            <w:r w:rsidRPr="00E65A1D">
              <w:rPr>
                <w:rFonts w:cs="Times New Roman"/>
                <w:sz w:val="26"/>
                <w:szCs w:val="26"/>
              </w:rPr>
              <w:t>ем, заключенным с Министерством просвещения Р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с</w:t>
            </w:r>
            <w:r>
              <w:rPr>
                <w:rFonts w:cs="Times New Roman"/>
                <w:sz w:val="26"/>
                <w:szCs w:val="26"/>
              </w:rPr>
              <w:t>сийской Федерации, нарастающим ит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гом </w:t>
            </w:r>
            <w:r w:rsidRPr="00E65A1D">
              <w:rPr>
                <w:rFonts w:cs="Times New Roman"/>
                <w:sz w:val="26"/>
                <w:szCs w:val="26"/>
              </w:rPr>
              <w:t>(человек)</w:t>
            </w:r>
          </w:p>
        </w:tc>
        <w:tc>
          <w:tcPr>
            <w:tcW w:w="1134" w:type="dxa"/>
          </w:tcPr>
          <w:p w:rsidR="007C0552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ДИЗО</w:t>
            </w: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199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367AA6" w:rsidTr="007C055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0552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291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367AA6"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</w:tcPr>
          <w:p w:rsidR="007C0552" w:rsidRPr="00367AA6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</w:tbl>
    <w:p w:rsidR="007C0552" w:rsidRDefault="007C0552" w:rsidP="007C0552">
      <w:pPr>
        <w:ind w:firstLine="0"/>
        <w:jc w:val="both"/>
      </w:pPr>
    </w:p>
    <w:p w:rsidR="00910D56" w:rsidRDefault="007C0552" w:rsidP="009D7A78">
      <w:pPr>
        <w:jc w:val="both"/>
      </w:pPr>
      <w:r w:rsidRPr="007C0552">
        <w:t>- строку «Итого по подпрограмме» изложить в следующей редакции:</w:t>
      </w:r>
      <w:r w:rsidR="00910D56">
        <w:br w:type="page"/>
      </w:r>
    </w:p>
    <w:tbl>
      <w:tblPr>
        <w:tblStyle w:val="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134"/>
        <w:gridCol w:w="1134"/>
        <w:gridCol w:w="1134"/>
        <w:gridCol w:w="993"/>
        <w:gridCol w:w="1134"/>
        <w:gridCol w:w="992"/>
        <w:gridCol w:w="992"/>
        <w:gridCol w:w="1418"/>
      </w:tblGrid>
      <w:tr w:rsidR="007C0552" w:rsidRPr="004F00B4" w:rsidTr="007C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6"/>
                <w:szCs w:val="26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05060D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52" w:rsidRPr="0005060D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05060D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7C0552" w:rsidRPr="004F00B4" w:rsidTr="007C05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 w:val="restart"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2020 – 2025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  <w:lang w:val="en-US"/>
              </w:rPr>
            </w:pPr>
            <w:r w:rsidRPr="00DB2F89">
              <w:rPr>
                <w:rFonts w:cs="Times New Roman"/>
                <w:sz w:val="26"/>
                <w:szCs w:val="26"/>
              </w:rPr>
              <w:t>491</w:t>
            </w:r>
            <w:r w:rsidR="00F152A8" w:rsidRPr="00DB2F89">
              <w:rPr>
                <w:rFonts w:cs="Times New Roman"/>
                <w:sz w:val="26"/>
                <w:szCs w:val="26"/>
              </w:rPr>
              <w:t>4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452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52" w:rsidRPr="00DB2F89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1072,200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2 89</w:t>
            </w:r>
            <w:r w:rsidR="00F152A8" w:rsidRPr="00DB2F89">
              <w:rPr>
                <w:rFonts w:cs="Times New Roman"/>
                <w:sz w:val="26"/>
                <w:szCs w:val="26"/>
              </w:rPr>
              <w:t>8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719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24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4F00B4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533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702,000</w:t>
            </w:r>
          </w:p>
        </w:tc>
        <w:tc>
          <w:tcPr>
            <w:tcW w:w="1418" w:type="dxa"/>
            <w:vMerge w:val="restart"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4F00B4" w:rsidTr="007C05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87</w:t>
            </w:r>
            <w:r w:rsidR="00F152A8" w:rsidRPr="00DB2F89">
              <w:rPr>
                <w:rFonts w:cs="Times New Roman"/>
                <w:sz w:val="26"/>
                <w:szCs w:val="26"/>
              </w:rPr>
              <w:t>5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586</w:t>
            </w:r>
          </w:p>
        </w:tc>
        <w:tc>
          <w:tcPr>
            <w:tcW w:w="993" w:type="dxa"/>
            <w:tcMar>
              <w:left w:w="40" w:type="dxa"/>
              <w:right w:w="40" w:type="dxa"/>
            </w:tcMar>
          </w:tcPr>
          <w:p w:rsidR="007C0552" w:rsidRPr="00DB2F89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DB2F89">
              <w:rPr>
                <w:rFonts w:cs="Times New Roman"/>
                <w:sz w:val="26"/>
                <w:szCs w:val="26"/>
              </w:rPr>
              <w:t>174,691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DB2F89" w:rsidRDefault="007C0552" w:rsidP="00F152A8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  <w:lang w:val="en-US"/>
              </w:rPr>
            </w:pPr>
            <w:r w:rsidRPr="00DB2F89">
              <w:rPr>
                <w:rFonts w:cs="Times New Roman"/>
                <w:sz w:val="26"/>
                <w:szCs w:val="26"/>
              </w:rPr>
              <w:t>53</w:t>
            </w:r>
            <w:r w:rsidR="00F152A8" w:rsidRPr="00DB2F89">
              <w:rPr>
                <w:rFonts w:cs="Times New Roman"/>
                <w:sz w:val="26"/>
                <w:szCs w:val="26"/>
              </w:rPr>
              <w:t>6</w:t>
            </w:r>
            <w:r w:rsidRPr="00DB2F89">
              <w:rPr>
                <w:rFonts w:cs="Times New Roman"/>
                <w:sz w:val="26"/>
                <w:szCs w:val="26"/>
              </w:rPr>
              <w:t>,</w:t>
            </w:r>
            <w:r w:rsidR="00F152A8" w:rsidRPr="00DB2F89">
              <w:rPr>
                <w:rFonts w:cs="Times New Roman"/>
                <w:sz w:val="26"/>
                <w:szCs w:val="26"/>
              </w:rPr>
              <w:t>363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4F00B4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533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124,000</w:t>
            </w:r>
          </w:p>
        </w:tc>
        <w:tc>
          <w:tcPr>
            <w:tcW w:w="1418" w:type="dxa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4F00B4" w:rsidTr="007C05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719,017</w:t>
            </w:r>
          </w:p>
        </w:tc>
        <w:tc>
          <w:tcPr>
            <w:tcW w:w="993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180,339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392,178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31,500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115,000</w:t>
            </w:r>
          </w:p>
        </w:tc>
        <w:tc>
          <w:tcPr>
            <w:tcW w:w="1418" w:type="dxa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4F00B4" w:rsidTr="007C05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724,849</w:t>
            </w:r>
          </w:p>
        </w:tc>
        <w:tc>
          <w:tcPr>
            <w:tcW w:w="993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186,171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392,178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31,500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115,000</w:t>
            </w:r>
          </w:p>
        </w:tc>
        <w:tc>
          <w:tcPr>
            <w:tcW w:w="1418" w:type="dxa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4F00B4" w:rsidTr="007C05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865,000</w:t>
            </w:r>
          </w:p>
        </w:tc>
        <w:tc>
          <w:tcPr>
            <w:tcW w:w="993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177,000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526,000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46,000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116,000</w:t>
            </w:r>
          </w:p>
        </w:tc>
        <w:tc>
          <w:tcPr>
            <w:tcW w:w="1418" w:type="dxa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4F00B4" w:rsidTr="007C05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865,000</w:t>
            </w:r>
          </w:p>
        </w:tc>
        <w:tc>
          <w:tcPr>
            <w:tcW w:w="993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177,000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526,000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46,000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116,000</w:t>
            </w:r>
          </w:p>
        </w:tc>
        <w:tc>
          <w:tcPr>
            <w:tcW w:w="1418" w:type="dxa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72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7C0552" w:rsidRPr="004F00B4" w:rsidTr="007C05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865,000</w:t>
            </w:r>
          </w:p>
        </w:tc>
        <w:tc>
          <w:tcPr>
            <w:tcW w:w="993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177,000</w:t>
            </w:r>
          </w:p>
        </w:tc>
        <w:tc>
          <w:tcPr>
            <w:tcW w:w="1134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526,000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46,000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 w:rsidRPr="004F00B4">
              <w:rPr>
                <w:rFonts w:cs="Times New Roman"/>
                <w:sz w:val="26"/>
                <w:szCs w:val="26"/>
              </w:rPr>
              <w:t>116,000</w:t>
            </w:r>
          </w:p>
        </w:tc>
        <w:tc>
          <w:tcPr>
            <w:tcW w:w="1418" w:type="dxa"/>
            <w:vMerge/>
          </w:tcPr>
          <w:p w:rsidR="007C0552" w:rsidRPr="004F00B4" w:rsidRDefault="007C0552" w:rsidP="007C0552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</w:tbl>
    <w:p w:rsidR="007C0552" w:rsidRDefault="007C0552" w:rsidP="007C0552">
      <w:pPr>
        <w:ind w:firstLine="0"/>
        <w:jc w:val="both"/>
      </w:pPr>
    </w:p>
    <w:p w:rsidR="00081AF3" w:rsidRDefault="009D7A78" w:rsidP="00081AF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081AF3">
        <w:rPr>
          <w:rFonts w:eastAsia="Calibri" w:cs="Times New Roman"/>
          <w:szCs w:val="28"/>
        </w:rPr>
        <w:t xml:space="preserve">. В пункте 8 Порядка </w:t>
      </w:r>
      <w:r w:rsidR="00081AF3" w:rsidRPr="00081AF3">
        <w:rPr>
          <w:rFonts w:eastAsia="Calibri" w:cs="Times New Roman"/>
          <w:szCs w:val="28"/>
        </w:rPr>
        <w:t>предоставления и распределения субсидии на строительство</w:t>
      </w:r>
      <w:r w:rsidR="00081AF3">
        <w:rPr>
          <w:rFonts w:eastAsia="Calibri" w:cs="Times New Roman"/>
          <w:szCs w:val="28"/>
        </w:rPr>
        <w:t xml:space="preserve"> </w:t>
      </w:r>
      <w:r w:rsidR="00081AF3" w:rsidRPr="00081AF3">
        <w:rPr>
          <w:rFonts w:eastAsia="Calibri" w:cs="Times New Roman"/>
          <w:szCs w:val="28"/>
        </w:rPr>
        <w:t>социальных объектов в рамках</w:t>
      </w:r>
      <w:r w:rsidR="00081AF3">
        <w:rPr>
          <w:rFonts w:eastAsia="Calibri" w:cs="Times New Roman"/>
          <w:szCs w:val="28"/>
        </w:rPr>
        <w:t xml:space="preserve"> </w:t>
      </w:r>
      <w:r w:rsidR="00081AF3" w:rsidRPr="00081AF3">
        <w:rPr>
          <w:rFonts w:eastAsia="Calibri" w:cs="Times New Roman"/>
          <w:szCs w:val="28"/>
        </w:rPr>
        <w:t>мероприятий по стимулированию</w:t>
      </w:r>
      <w:r w:rsidR="00081AF3">
        <w:rPr>
          <w:rFonts w:eastAsia="Calibri" w:cs="Times New Roman"/>
          <w:szCs w:val="28"/>
        </w:rPr>
        <w:t xml:space="preserve"> </w:t>
      </w:r>
      <w:r w:rsidR="00081AF3" w:rsidRPr="00081AF3">
        <w:rPr>
          <w:rFonts w:eastAsia="Calibri" w:cs="Times New Roman"/>
          <w:szCs w:val="28"/>
        </w:rPr>
        <w:t>программ развития жилищного строительства</w:t>
      </w:r>
      <w:r w:rsidR="00081AF3">
        <w:rPr>
          <w:rFonts w:eastAsia="Calibri" w:cs="Times New Roman"/>
          <w:szCs w:val="28"/>
        </w:rPr>
        <w:t xml:space="preserve"> (приложение 25 к </w:t>
      </w:r>
      <w:r w:rsidR="00F50D07" w:rsidRPr="00F50D07">
        <w:rPr>
          <w:rFonts w:eastAsia="Calibri" w:cs="Times New Roman"/>
          <w:szCs w:val="28"/>
        </w:rPr>
        <w:t>подпрограмме «Ст</w:t>
      </w:r>
      <w:r w:rsidR="00F50D07" w:rsidRPr="00F50D07">
        <w:rPr>
          <w:rFonts w:eastAsia="Calibri" w:cs="Times New Roman"/>
          <w:szCs w:val="28"/>
        </w:rPr>
        <w:t>и</w:t>
      </w:r>
      <w:r w:rsidR="00F50D07" w:rsidRPr="00F50D07">
        <w:rPr>
          <w:rFonts w:eastAsia="Calibri" w:cs="Times New Roman"/>
          <w:szCs w:val="28"/>
        </w:rPr>
        <w:t>мулирование развития жилищного строительства на территории Ярославской области» на 2020 – 2025 годы</w:t>
      </w:r>
      <w:r w:rsidR="00F50D07">
        <w:rPr>
          <w:rFonts w:eastAsia="Calibri" w:cs="Times New Roman"/>
          <w:szCs w:val="28"/>
        </w:rPr>
        <w:t>):</w:t>
      </w:r>
    </w:p>
    <w:p w:rsidR="00F50D07" w:rsidRDefault="009D7A78" w:rsidP="00081AF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F50D07">
        <w:rPr>
          <w:rFonts w:eastAsia="Calibri" w:cs="Times New Roman"/>
          <w:szCs w:val="28"/>
        </w:rPr>
        <w:t>.1. Абзац девятый изложить в следующей редакции:</w:t>
      </w:r>
    </w:p>
    <w:p w:rsidR="00F50D07" w:rsidRDefault="00F50D07" w:rsidP="00081AF3">
      <w:pPr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«</w:t>
      </w:r>
      <w:r w:rsidRPr="00F50D07">
        <w:rPr>
          <w:rFonts w:eastAsia="Calibri" w:cs="Times New Roman"/>
          <w:szCs w:val="28"/>
        </w:rPr>
        <w:t>о соответствии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</w:t>
      </w:r>
      <w:r w:rsidRPr="00F50D07">
        <w:rPr>
          <w:rFonts w:eastAsia="Calibri" w:cs="Times New Roman"/>
          <w:szCs w:val="28"/>
        </w:rPr>
        <w:t>ь</w:t>
      </w:r>
      <w:r w:rsidRPr="00F50D07">
        <w:rPr>
          <w:rFonts w:eastAsia="Calibri" w:cs="Times New Roman"/>
          <w:szCs w:val="28"/>
        </w:rPr>
        <w:t>турного наследия, требованиям к безопасному использованию атомной энергии, требованиям промышленной безопа</w:t>
      </w:r>
      <w:r w:rsidRPr="00F50D07">
        <w:rPr>
          <w:rFonts w:eastAsia="Calibri" w:cs="Times New Roman"/>
          <w:szCs w:val="28"/>
        </w:rPr>
        <w:t>с</w:t>
      </w:r>
      <w:r w:rsidRPr="00F50D07">
        <w:rPr>
          <w:rFonts w:eastAsia="Calibri" w:cs="Times New Roman"/>
          <w:szCs w:val="28"/>
        </w:rPr>
        <w:t>ности, требованиям к обеспечению надежности и безопасности электроэнергетических систем и объектов электроэне</w:t>
      </w:r>
      <w:r w:rsidRPr="00F50D07">
        <w:rPr>
          <w:rFonts w:eastAsia="Calibri" w:cs="Times New Roman"/>
          <w:szCs w:val="28"/>
        </w:rPr>
        <w:t>р</w:t>
      </w:r>
      <w:r w:rsidRPr="00F50D07">
        <w:rPr>
          <w:rFonts w:eastAsia="Calibri" w:cs="Times New Roman"/>
          <w:szCs w:val="28"/>
        </w:rPr>
        <w:t>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 и (или) о достоверности определения</w:t>
      </w:r>
      <w:proofErr w:type="gramEnd"/>
      <w:r w:rsidRPr="00F50D07">
        <w:rPr>
          <w:rFonts w:eastAsia="Calibri" w:cs="Times New Roman"/>
          <w:szCs w:val="28"/>
        </w:rPr>
        <w:t xml:space="preserve"> сметной стоимости стро</w:t>
      </w:r>
      <w:r w:rsidRPr="00F50D07">
        <w:rPr>
          <w:rFonts w:eastAsia="Calibri" w:cs="Times New Roman"/>
          <w:szCs w:val="28"/>
        </w:rPr>
        <w:t>и</w:t>
      </w:r>
      <w:r w:rsidRPr="00F50D07">
        <w:rPr>
          <w:rFonts w:eastAsia="Calibri" w:cs="Times New Roman"/>
          <w:szCs w:val="28"/>
        </w:rPr>
        <w:t>тельства объектов капитального строительства в случаях, установленных частью 2 статьи 8.3 Градостроительного к</w:t>
      </w:r>
      <w:r w:rsidRPr="00F50D07">
        <w:rPr>
          <w:rFonts w:eastAsia="Calibri" w:cs="Times New Roman"/>
          <w:szCs w:val="28"/>
        </w:rPr>
        <w:t>о</w:t>
      </w:r>
      <w:r w:rsidRPr="00F50D07">
        <w:rPr>
          <w:rFonts w:eastAsia="Calibri" w:cs="Times New Roman"/>
          <w:szCs w:val="28"/>
        </w:rPr>
        <w:t>декса Российской Федерации (в случае если проведение такой экспертизы в соответствии с законодательством Росси</w:t>
      </w:r>
      <w:r w:rsidRPr="00F50D07">
        <w:rPr>
          <w:rFonts w:eastAsia="Calibri" w:cs="Times New Roman"/>
          <w:szCs w:val="28"/>
        </w:rPr>
        <w:t>й</w:t>
      </w:r>
      <w:r w:rsidRPr="00F50D07">
        <w:rPr>
          <w:rFonts w:eastAsia="Calibri" w:cs="Times New Roman"/>
          <w:szCs w:val="28"/>
        </w:rPr>
        <w:t>ской Федерации является обязательным)</w:t>
      </w:r>
      <w:proofErr w:type="gramStart"/>
      <w:r>
        <w:rPr>
          <w:rFonts w:eastAsia="Calibri" w:cs="Times New Roman"/>
          <w:szCs w:val="28"/>
        </w:rPr>
        <w:t>;»</w:t>
      </w:r>
      <w:proofErr w:type="gramEnd"/>
      <w:r>
        <w:rPr>
          <w:rFonts w:eastAsia="Calibri" w:cs="Times New Roman"/>
          <w:szCs w:val="28"/>
        </w:rPr>
        <w:t>.</w:t>
      </w:r>
    </w:p>
    <w:p w:rsidR="00F50D07" w:rsidRDefault="009D7A78" w:rsidP="00081AF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F50D07">
        <w:rPr>
          <w:rFonts w:eastAsia="Calibri" w:cs="Times New Roman"/>
          <w:szCs w:val="28"/>
        </w:rPr>
        <w:t xml:space="preserve">.2. </w:t>
      </w:r>
      <w:r w:rsidR="00F50D07" w:rsidRPr="00F50D07">
        <w:rPr>
          <w:rFonts w:eastAsia="Calibri" w:cs="Times New Roman"/>
          <w:szCs w:val="28"/>
        </w:rPr>
        <w:t>Абзац десятый дополнить словами «в случае если такое заключение подготовлено до 17 января 2020 года»</w:t>
      </w:r>
      <w:r w:rsidR="00F50D07">
        <w:rPr>
          <w:rFonts w:eastAsia="Calibri" w:cs="Times New Roman"/>
          <w:szCs w:val="28"/>
        </w:rPr>
        <w:t>.</w:t>
      </w:r>
    </w:p>
    <w:p w:rsidR="009D7A78" w:rsidRDefault="009D7A78" w:rsidP="00EE4CE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EE4CE8">
        <w:rPr>
          <w:rFonts w:eastAsia="Calibri" w:cs="Times New Roman"/>
          <w:szCs w:val="28"/>
        </w:rPr>
        <w:t xml:space="preserve">. В ведомственной </w:t>
      </w:r>
      <w:r w:rsidR="00EE4CE8" w:rsidRPr="006D4443">
        <w:rPr>
          <w:rFonts w:eastAsia="Calibri" w:cs="Times New Roman"/>
          <w:szCs w:val="28"/>
        </w:rPr>
        <w:t>целевой программ</w:t>
      </w:r>
      <w:r w:rsidR="00EE4CE8">
        <w:rPr>
          <w:rFonts w:eastAsia="Calibri" w:cs="Times New Roman"/>
          <w:szCs w:val="28"/>
        </w:rPr>
        <w:t>е</w:t>
      </w:r>
      <w:r w:rsidR="00EE4CE8" w:rsidRPr="006D4443">
        <w:rPr>
          <w:rFonts w:eastAsia="Calibri" w:cs="Times New Roman"/>
          <w:szCs w:val="28"/>
        </w:rPr>
        <w:t xml:space="preserve"> департамента строительства Ярославской области на 2020 – 2025 годы</w:t>
      </w:r>
      <w:r w:rsidR="00EE4CE8">
        <w:rPr>
          <w:rFonts w:eastAsia="Calibri" w:cs="Times New Roman"/>
          <w:szCs w:val="28"/>
        </w:rPr>
        <w:t xml:space="preserve"> (приложение 3 к Государственной программе):</w:t>
      </w:r>
    </w:p>
    <w:p w:rsidR="00EE4CE8" w:rsidRDefault="009D7A78" w:rsidP="00EE4CE8">
      <w:pPr>
        <w:jc w:val="both"/>
      </w:pPr>
      <w:r>
        <w:lastRenderedPageBreak/>
        <w:t>6</w:t>
      </w:r>
      <w:r w:rsidR="00EE4CE8">
        <w:t>.1. В позиции «Объемы и источники финансирования ведомственной целевой программы» паспорта ведомстве</w:t>
      </w:r>
      <w:r w:rsidR="00EE4CE8">
        <w:t>н</w:t>
      </w:r>
      <w:r w:rsidR="00EE4CE8">
        <w:t>ной целевой программы департамента строительства Ярославской области на 2020 – 2025 годы цифры «</w:t>
      </w:r>
      <w:r w:rsidR="00EE4CE8" w:rsidRPr="00EE4CE8">
        <w:t>261,987</w:t>
      </w:r>
      <w:r w:rsidR="00EE4CE8">
        <w:t>» зам</w:t>
      </w:r>
      <w:r w:rsidR="00EE4CE8">
        <w:t>е</w:t>
      </w:r>
      <w:r w:rsidR="00EE4CE8">
        <w:t>нить цифрами «</w:t>
      </w:r>
      <w:r w:rsidR="00EE4CE8" w:rsidRPr="00EE4CE8">
        <w:t>263,140</w:t>
      </w:r>
      <w:r w:rsidR="00EE4CE8">
        <w:t>», цифры «</w:t>
      </w:r>
      <w:r w:rsidR="00EE4CE8" w:rsidRPr="00EE4CE8">
        <w:t>40,641</w:t>
      </w:r>
      <w:r w:rsidR="00EE4CE8">
        <w:t>» заменить цифрами «41,794».</w:t>
      </w:r>
    </w:p>
    <w:p w:rsidR="00EE4CE8" w:rsidRDefault="009D7A78" w:rsidP="00EE4CE8">
      <w:pPr>
        <w:jc w:val="both"/>
      </w:pPr>
      <w:r>
        <w:t>6</w:t>
      </w:r>
      <w:r w:rsidR="00EE4CE8">
        <w:t>.2. В разделе «Задачи и мероприятия ведомственной целевой программы»:</w:t>
      </w:r>
    </w:p>
    <w:p w:rsidR="00910D56" w:rsidRDefault="00EE4CE8" w:rsidP="00910D56">
      <w:pPr>
        <w:jc w:val="both"/>
      </w:pPr>
      <w:r>
        <w:t>- пункт 1 изложить в следующей редакции:</w:t>
      </w:r>
    </w:p>
    <w:p w:rsidR="00910D56" w:rsidRDefault="00910D56" w:rsidP="00910D56">
      <w:pPr>
        <w:ind w:firstLine="0"/>
        <w:jc w:val="both"/>
      </w:pPr>
    </w:p>
    <w:tbl>
      <w:tblPr>
        <w:tblStyle w:val="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134"/>
        <w:gridCol w:w="1418"/>
        <w:gridCol w:w="1134"/>
        <w:gridCol w:w="850"/>
        <w:gridCol w:w="1134"/>
        <w:gridCol w:w="851"/>
        <w:gridCol w:w="850"/>
        <w:gridCol w:w="1418"/>
      </w:tblGrid>
      <w:tr w:rsidR="00910D56" w:rsidRPr="009D0374" w:rsidTr="0077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№</w:t>
            </w:r>
          </w:p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  <w:proofErr w:type="gramStart"/>
            <w:r w:rsidRPr="009D037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D037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9D0374">
              <w:rPr>
                <w:rFonts w:cs="Times New Roman"/>
                <w:sz w:val="24"/>
                <w:szCs w:val="24"/>
              </w:rPr>
              <w:br/>
              <w:t>задачи/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0374">
              <w:rPr>
                <w:rFonts w:cs="Times New Roman"/>
                <w:sz w:val="24"/>
                <w:szCs w:val="24"/>
              </w:rPr>
              <w:t xml:space="preserve">мероприятия </w:t>
            </w:r>
          </w:p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3118" w:type="dxa"/>
            <w:gridSpan w:val="2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 xml:space="preserve">Результат выполнения </w:t>
            </w:r>
            <w:r w:rsidRPr="009D0374">
              <w:rPr>
                <w:rFonts w:cs="Times New Roman"/>
                <w:sz w:val="24"/>
                <w:szCs w:val="24"/>
              </w:rPr>
              <w:br/>
              <w:t>задачи/ мероприятия</w:t>
            </w:r>
          </w:p>
        </w:tc>
        <w:tc>
          <w:tcPr>
            <w:tcW w:w="1418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Срок ре</w:t>
            </w:r>
            <w:r w:rsidRPr="009D0374">
              <w:rPr>
                <w:rFonts w:cs="Times New Roman"/>
                <w:sz w:val="24"/>
                <w:szCs w:val="24"/>
              </w:rPr>
              <w:t>а</w:t>
            </w:r>
            <w:r w:rsidRPr="009D0374">
              <w:rPr>
                <w:rFonts w:cs="Times New Roman"/>
                <w:sz w:val="24"/>
                <w:szCs w:val="24"/>
              </w:rPr>
              <w:t>лизации, годы</w:t>
            </w:r>
          </w:p>
        </w:tc>
        <w:tc>
          <w:tcPr>
            <w:tcW w:w="4819" w:type="dxa"/>
            <w:gridSpan w:val="5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 xml:space="preserve">Плановый объем финансирования </w:t>
            </w:r>
            <w:r w:rsidRPr="009D0374">
              <w:rPr>
                <w:rFonts w:cs="Times New Roman"/>
                <w:sz w:val="24"/>
                <w:szCs w:val="24"/>
              </w:rPr>
              <w:br/>
              <w:t>(млн. руб.)</w:t>
            </w:r>
          </w:p>
        </w:tc>
        <w:tc>
          <w:tcPr>
            <w:tcW w:w="1418" w:type="dxa"/>
            <w:vMerge w:val="restart"/>
          </w:tcPr>
          <w:p w:rsidR="00910D56" w:rsidRPr="00F33187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pacing w:val="-2"/>
                <w:sz w:val="24"/>
                <w:szCs w:val="24"/>
              </w:rPr>
            </w:pPr>
            <w:r w:rsidRPr="00F33187">
              <w:rPr>
                <w:rFonts w:cs="Times New Roman"/>
                <w:spacing w:val="-2"/>
                <w:sz w:val="24"/>
                <w:szCs w:val="24"/>
              </w:rPr>
              <w:t>Исполн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t>и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t>тель и участники меропри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t>я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t>тия (в уст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t>а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t>нов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softHyphen/>
              <w:t xml:space="preserve">ленном </w:t>
            </w:r>
            <w:r w:rsidRPr="00F33187">
              <w:rPr>
                <w:rFonts w:cs="Times New Roman"/>
                <w:spacing w:val="-2"/>
                <w:sz w:val="24"/>
                <w:szCs w:val="24"/>
              </w:rPr>
              <w:br/>
              <w:t>порядке)</w:t>
            </w:r>
          </w:p>
        </w:tc>
      </w:tr>
      <w:tr w:rsidR="00910D56" w:rsidRPr="009D0374" w:rsidTr="00771A64">
        <w:trPr>
          <w:cantSplit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both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наименование (единица из</w:t>
            </w:r>
            <w:r w:rsidRPr="009D0374">
              <w:rPr>
                <w:rFonts w:cs="Times New Roman"/>
                <w:sz w:val="24"/>
                <w:szCs w:val="24"/>
              </w:rPr>
              <w:softHyphen/>
              <w:t>мерения)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план</w:t>
            </w:r>
            <w:r w:rsidRPr="009D0374">
              <w:rPr>
                <w:rFonts w:cs="Times New Roman"/>
                <w:sz w:val="24"/>
                <w:szCs w:val="24"/>
              </w:rPr>
              <w:t>о</w:t>
            </w:r>
            <w:r w:rsidRPr="009D0374">
              <w:rPr>
                <w:rFonts w:cs="Times New Roman"/>
                <w:sz w:val="24"/>
                <w:szCs w:val="24"/>
              </w:rPr>
              <w:t>вое зн</w:t>
            </w:r>
            <w:r w:rsidRPr="009D0374">
              <w:rPr>
                <w:rFonts w:cs="Times New Roman"/>
                <w:sz w:val="24"/>
                <w:szCs w:val="24"/>
              </w:rPr>
              <w:t>а</w:t>
            </w:r>
            <w:r w:rsidRPr="009D0374">
              <w:rPr>
                <w:rFonts w:cs="Times New Roman"/>
                <w:sz w:val="24"/>
                <w:szCs w:val="24"/>
              </w:rPr>
              <w:t>чение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34" w:type="dxa"/>
            <w:textDirection w:val="btLr"/>
            <w:vAlign w:val="center"/>
          </w:tcPr>
          <w:p w:rsidR="00910D56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D0374">
              <w:rPr>
                <w:rFonts w:cs="Times New Roman"/>
                <w:sz w:val="24"/>
                <w:szCs w:val="24"/>
              </w:rPr>
              <w:t>бластные</w:t>
            </w:r>
          </w:p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extDirection w:val="btLr"/>
            <w:vAlign w:val="center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 xml:space="preserve">местные </w:t>
            </w:r>
            <w:r w:rsidRPr="009D0374">
              <w:rPr>
                <w:rFonts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850" w:type="dxa"/>
            <w:textDirection w:val="btLr"/>
            <w:vAlign w:val="center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 xml:space="preserve">иные </w:t>
            </w:r>
            <w:r w:rsidRPr="009D0374">
              <w:rPr>
                <w:rFonts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910D56" w:rsidRPr="00910D56" w:rsidRDefault="00910D56" w:rsidP="00910D56">
      <w:pPr>
        <w:ind w:firstLine="0"/>
        <w:jc w:val="both"/>
        <w:rPr>
          <w:sz w:val="2"/>
          <w:szCs w:val="2"/>
        </w:rPr>
      </w:pPr>
    </w:p>
    <w:tbl>
      <w:tblPr>
        <w:tblStyle w:val="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134"/>
        <w:gridCol w:w="1418"/>
        <w:gridCol w:w="1134"/>
        <w:gridCol w:w="850"/>
        <w:gridCol w:w="1134"/>
        <w:gridCol w:w="851"/>
        <w:gridCol w:w="850"/>
        <w:gridCol w:w="1418"/>
      </w:tblGrid>
      <w:tr w:rsidR="00910D56" w:rsidRPr="009D0374" w:rsidTr="0077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Задача 1. Выполнение р</w:t>
            </w:r>
            <w:r w:rsidRPr="009D0374">
              <w:rPr>
                <w:rFonts w:cs="Times New Roman"/>
                <w:sz w:val="24"/>
                <w:szCs w:val="24"/>
              </w:rPr>
              <w:t>а</w:t>
            </w:r>
            <w:r w:rsidRPr="009D0374">
              <w:rPr>
                <w:rFonts w:cs="Times New Roman"/>
                <w:sz w:val="24"/>
                <w:szCs w:val="24"/>
              </w:rPr>
              <w:t>бот в качестве технического заказчика при строител</w:t>
            </w:r>
            <w:r w:rsidRPr="009D0374">
              <w:rPr>
                <w:rFonts w:cs="Times New Roman"/>
                <w:sz w:val="24"/>
                <w:szCs w:val="24"/>
              </w:rPr>
              <w:t>ь</w:t>
            </w:r>
            <w:r w:rsidRPr="009D0374">
              <w:rPr>
                <w:rFonts w:cs="Times New Roman"/>
                <w:sz w:val="24"/>
                <w:szCs w:val="24"/>
              </w:rPr>
              <w:t>стве, реконструкции объе</w:t>
            </w:r>
            <w:r w:rsidRPr="009D0374">
              <w:rPr>
                <w:rFonts w:cs="Times New Roman"/>
                <w:sz w:val="24"/>
                <w:szCs w:val="24"/>
              </w:rPr>
              <w:t>к</w:t>
            </w:r>
            <w:r w:rsidRPr="009D0374">
              <w:rPr>
                <w:rFonts w:cs="Times New Roman"/>
                <w:sz w:val="24"/>
                <w:szCs w:val="24"/>
              </w:rPr>
              <w:t>тов социальной сферы со</w:t>
            </w:r>
            <w:r w:rsidRPr="009D0374">
              <w:rPr>
                <w:rFonts w:cs="Times New Roman"/>
                <w:sz w:val="24"/>
                <w:szCs w:val="24"/>
              </w:rPr>
              <w:t>б</w:t>
            </w:r>
            <w:r w:rsidRPr="009D0374">
              <w:rPr>
                <w:rFonts w:cs="Times New Roman"/>
                <w:sz w:val="24"/>
                <w:szCs w:val="24"/>
              </w:rPr>
              <w:t>ственности Ярославской области</w:t>
            </w:r>
          </w:p>
        </w:tc>
        <w:tc>
          <w:tcPr>
            <w:tcW w:w="1984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степень дост</w:t>
            </w:r>
            <w:r w:rsidRPr="009D0374">
              <w:rPr>
                <w:rFonts w:cs="Times New Roman"/>
                <w:sz w:val="24"/>
                <w:szCs w:val="24"/>
              </w:rPr>
              <w:t>и</w:t>
            </w:r>
            <w:r w:rsidRPr="009D0374">
              <w:rPr>
                <w:rFonts w:cs="Times New Roman"/>
                <w:sz w:val="24"/>
                <w:szCs w:val="24"/>
              </w:rPr>
              <w:t>жения показат</w:t>
            </w:r>
            <w:r w:rsidRPr="009D0374">
              <w:rPr>
                <w:rFonts w:cs="Times New Roman"/>
                <w:sz w:val="24"/>
                <w:szCs w:val="24"/>
              </w:rPr>
              <w:t>е</w:t>
            </w:r>
            <w:r w:rsidRPr="009D0374">
              <w:rPr>
                <w:rFonts w:cs="Times New Roman"/>
                <w:sz w:val="24"/>
                <w:szCs w:val="24"/>
              </w:rPr>
              <w:t>лей основных видов деятел</w:t>
            </w:r>
            <w:r w:rsidRPr="009D0374">
              <w:rPr>
                <w:rFonts w:cs="Times New Roman"/>
                <w:sz w:val="24"/>
                <w:szCs w:val="24"/>
              </w:rPr>
              <w:t>ь</w:t>
            </w:r>
            <w:r w:rsidRPr="009D0374">
              <w:rPr>
                <w:rFonts w:cs="Times New Roman"/>
                <w:sz w:val="24"/>
                <w:szCs w:val="24"/>
              </w:rPr>
              <w:t>ности</w:t>
            </w:r>
          </w:p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D037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D037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ГКУ ЯО «Единая служба з</w:t>
            </w:r>
            <w:r w:rsidRPr="009D0374">
              <w:rPr>
                <w:rFonts w:cs="Times New Roman"/>
                <w:sz w:val="24"/>
                <w:szCs w:val="24"/>
              </w:rPr>
              <w:t>а</w:t>
            </w:r>
            <w:r w:rsidRPr="009D0374">
              <w:rPr>
                <w:rFonts w:cs="Times New Roman"/>
                <w:sz w:val="24"/>
                <w:szCs w:val="24"/>
              </w:rPr>
              <w:t>казчика»</w:t>
            </w: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D037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D037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42,908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42,908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42,896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42,896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984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D037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D037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ГКУ ЯО «Единая служба з</w:t>
            </w:r>
            <w:r w:rsidRPr="009D0374">
              <w:rPr>
                <w:rFonts w:cs="Times New Roman"/>
                <w:sz w:val="24"/>
                <w:szCs w:val="24"/>
              </w:rPr>
              <w:t>а</w:t>
            </w:r>
            <w:r w:rsidRPr="009D0374">
              <w:rPr>
                <w:rFonts w:cs="Times New Roman"/>
                <w:sz w:val="24"/>
                <w:szCs w:val="24"/>
              </w:rPr>
              <w:t>казчика»</w:t>
            </w: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42,908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42,908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42,896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42,896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44,700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910D56" w:rsidRDefault="00910D56" w:rsidP="00910D56">
      <w:pPr>
        <w:ind w:firstLine="0"/>
        <w:jc w:val="both"/>
      </w:pPr>
    </w:p>
    <w:p w:rsidR="009D7A78" w:rsidRDefault="00910D56" w:rsidP="009D7A78">
      <w:pPr>
        <w:jc w:val="both"/>
      </w:pPr>
      <w:r>
        <w:t>- строку «</w:t>
      </w:r>
      <w:r w:rsidRPr="00477179">
        <w:t>Итого по ведомственной целевой программе</w:t>
      </w:r>
      <w:r>
        <w:t>» изложить в следующей редакции:</w:t>
      </w:r>
    </w:p>
    <w:p w:rsidR="009D7A78" w:rsidRDefault="009D7A78">
      <w:pPr>
        <w:spacing w:after="200" w:line="276" w:lineRule="auto"/>
        <w:ind w:firstLine="0"/>
      </w:pPr>
      <w:r>
        <w:br w:type="page"/>
      </w:r>
    </w:p>
    <w:tbl>
      <w:tblPr>
        <w:tblStyle w:val="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134"/>
        <w:gridCol w:w="1418"/>
        <w:gridCol w:w="1134"/>
        <w:gridCol w:w="850"/>
        <w:gridCol w:w="1134"/>
        <w:gridCol w:w="851"/>
        <w:gridCol w:w="850"/>
        <w:gridCol w:w="1418"/>
      </w:tblGrid>
      <w:tr w:rsidR="00910D56" w:rsidRPr="009D0374" w:rsidTr="0077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0D56" w:rsidRPr="00F33187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910D56" w:rsidRPr="009D0374" w:rsidTr="00771A6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134" w:type="dxa"/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D037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F33187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33187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3318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41,794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910D56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41,794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43,179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43,179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43,167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43,167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45,000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45,000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45,000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45,000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10D56" w:rsidRPr="009D0374" w:rsidTr="00771A6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45,000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45,000</w:t>
            </w:r>
          </w:p>
        </w:tc>
        <w:tc>
          <w:tcPr>
            <w:tcW w:w="851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D037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0D56" w:rsidRPr="009D0374" w:rsidRDefault="00910D56" w:rsidP="00771A64">
            <w:pPr>
              <w:widowControl w:val="0"/>
              <w:autoSpaceDE w:val="0"/>
              <w:autoSpaceDN w:val="0"/>
              <w:ind w:firstLin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910D56" w:rsidRDefault="00910D56" w:rsidP="00910D56">
      <w:pPr>
        <w:ind w:firstLine="0"/>
        <w:jc w:val="both"/>
      </w:pPr>
    </w:p>
    <w:p w:rsidR="009D7A78" w:rsidRPr="00E30EA9" w:rsidRDefault="009D7A78" w:rsidP="009D7A78">
      <w:pPr>
        <w:jc w:val="both"/>
      </w:pPr>
      <w:r>
        <w:t xml:space="preserve">7. В </w:t>
      </w:r>
      <w:r w:rsidR="006F26AF">
        <w:t>строке «</w:t>
      </w:r>
      <w:r w:rsidR="006F26AF" w:rsidRPr="006F26AF">
        <w:t>Конечные результаты реализации программы</w:t>
      </w:r>
      <w:r w:rsidR="006F26AF">
        <w:t>»</w:t>
      </w:r>
      <w:r w:rsidR="006F26AF" w:rsidRPr="006F26AF">
        <w:t xml:space="preserve"> </w:t>
      </w:r>
      <w:r>
        <w:t>таблиц</w:t>
      </w:r>
      <w:r w:rsidR="006F26AF">
        <w:t>ы</w:t>
      </w:r>
      <w:r>
        <w:t xml:space="preserve"> 2 Основных сведений о региональных цел</w:t>
      </w:r>
      <w:r>
        <w:t>е</w:t>
      </w:r>
      <w:r>
        <w:t>вых программах/ региональных программах (региональных адресных программах), входящих в состав государственной программы Ярославской области</w:t>
      </w:r>
      <w:r w:rsidR="006F26AF">
        <w:t xml:space="preserve"> </w:t>
      </w:r>
      <w:r>
        <w:t>«Обеспечение доступным и комфортным жильем населения</w:t>
      </w:r>
      <w:r w:rsidR="006F26AF">
        <w:t xml:space="preserve"> </w:t>
      </w:r>
      <w:r>
        <w:t>Ярославской области» на 2020 – 2025 годы</w:t>
      </w:r>
      <w:r w:rsidR="006F26AF">
        <w:t xml:space="preserve"> (</w:t>
      </w:r>
      <w:r w:rsidR="006F26AF" w:rsidRPr="006F26AF">
        <w:t xml:space="preserve">приложение </w:t>
      </w:r>
      <w:r w:rsidR="006F26AF">
        <w:t>4</w:t>
      </w:r>
      <w:r w:rsidR="006F26AF" w:rsidRPr="006F26AF">
        <w:t xml:space="preserve"> к Государственной программе)</w:t>
      </w:r>
      <w:r w:rsidR="006F26AF">
        <w:t>, цифры «</w:t>
      </w:r>
      <w:r w:rsidR="006F26AF" w:rsidRPr="006F26AF">
        <w:t>98972,24</w:t>
      </w:r>
      <w:r w:rsidR="006F26AF">
        <w:t>» заменить цифрами «103650,91».</w:t>
      </w:r>
    </w:p>
    <w:sectPr w:rsidR="009D7A78" w:rsidRPr="00E30EA9" w:rsidSect="00E96BDC">
      <w:headerReference w:type="first" r:id="rId12"/>
      <w:pgSz w:w="16838" w:h="11906" w:orient="landscape"/>
      <w:pgMar w:top="1985" w:right="1134" w:bottom="566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D9" w:rsidRDefault="003F66D9" w:rsidP="00E30EA9">
      <w:r>
        <w:separator/>
      </w:r>
    </w:p>
  </w:endnote>
  <w:endnote w:type="continuationSeparator" w:id="0">
    <w:p w:rsidR="003F66D9" w:rsidRDefault="003F66D9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D9" w:rsidRDefault="003F66D9" w:rsidP="00E30EA9">
      <w:r>
        <w:separator/>
      </w:r>
    </w:p>
  </w:footnote>
  <w:footnote w:type="continuationSeparator" w:id="0">
    <w:p w:rsidR="003F66D9" w:rsidRDefault="003F66D9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9388"/>
      <w:docPartObj>
        <w:docPartGallery w:val="Page Numbers (Top of Page)"/>
        <w:docPartUnique/>
      </w:docPartObj>
    </w:sdtPr>
    <w:sdtEndPr/>
    <w:sdtContent>
      <w:p w:rsidR="00506979" w:rsidRDefault="00506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4C">
          <w:rPr>
            <w:noProof/>
          </w:rPr>
          <w:t>10</w:t>
        </w:r>
        <w:r>
          <w:fldChar w:fldCharType="end"/>
        </w:r>
      </w:p>
    </w:sdtContent>
  </w:sdt>
  <w:p w:rsidR="00506979" w:rsidRPr="00532191" w:rsidRDefault="00506979" w:rsidP="007C0552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67725"/>
      <w:docPartObj>
        <w:docPartGallery w:val="Page Numbers (Top of Page)"/>
        <w:docPartUnique/>
      </w:docPartObj>
    </w:sdtPr>
    <w:sdtEndPr/>
    <w:sdtContent>
      <w:p w:rsidR="00E96BDC" w:rsidRDefault="00E96B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4C">
          <w:rPr>
            <w:noProof/>
          </w:rPr>
          <w:t>2</w:t>
        </w:r>
        <w:r>
          <w:fldChar w:fldCharType="end"/>
        </w:r>
      </w:p>
    </w:sdtContent>
  </w:sdt>
  <w:p w:rsidR="00E96BDC" w:rsidRDefault="00E96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22A3"/>
    <w:rsid w:val="00064332"/>
    <w:rsid w:val="00065006"/>
    <w:rsid w:val="00081AF3"/>
    <w:rsid w:val="001C78DA"/>
    <w:rsid w:val="002306C4"/>
    <w:rsid w:val="00271120"/>
    <w:rsid w:val="00300C01"/>
    <w:rsid w:val="0038047A"/>
    <w:rsid w:val="003A2DCC"/>
    <w:rsid w:val="003A7D0D"/>
    <w:rsid w:val="003D1E8D"/>
    <w:rsid w:val="003F66D9"/>
    <w:rsid w:val="0040656C"/>
    <w:rsid w:val="004507C9"/>
    <w:rsid w:val="00460B8C"/>
    <w:rsid w:val="004C077F"/>
    <w:rsid w:val="004E3CA6"/>
    <w:rsid w:val="004F6C8E"/>
    <w:rsid w:val="00506979"/>
    <w:rsid w:val="005244CD"/>
    <w:rsid w:val="00544401"/>
    <w:rsid w:val="005E5245"/>
    <w:rsid w:val="006C7360"/>
    <w:rsid w:val="006F26AF"/>
    <w:rsid w:val="00767A03"/>
    <w:rsid w:val="00771A64"/>
    <w:rsid w:val="0079366C"/>
    <w:rsid w:val="007C0552"/>
    <w:rsid w:val="00910D56"/>
    <w:rsid w:val="009D7A78"/>
    <w:rsid w:val="00A17B2D"/>
    <w:rsid w:val="00A417AD"/>
    <w:rsid w:val="00A64C68"/>
    <w:rsid w:val="00AA1FB1"/>
    <w:rsid w:val="00AA762A"/>
    <w:rsid w:val="00AE3646"/>
    <w:rsid w:val="00AE506C"/>
    <w:rsid w:val="00B83F4C"/>
    <w:rsid w:val="00B91812"/>
    <w:rsid w:val="00BB1812"/>
    <w:rsid w:val="00C64CFD"/>
    <w:rsid w:val="00C909D4"/>
    <w:rsid w:val="00CC4949"/>
    <w:rsid w:val="00D00EFB"/>
    <w:rsid w:val="00D72C55"/>
    <w:rsid w:val="00DA2CF1"/>
    <w:rsid w:val="00DB2F89"/>
    <w:rsid w:val="00DE71B2"/>
    <w:rsid w:val="00E013E1"/>
    <w:rsid w:val="00E01F2F"/>
    <w:rsid w:val="00E1407E"/>
    <w:rsid w:val="00E30EA9"/>
    <w:rsid w:val="00E96BDC"/>
    <w:rsid w:val="00EE4CE8"/>
    <w:rsid w:val="00F152A8"/>
    <w:rsid w:val="00F50D07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3">
    <w:name w:val="Сетка таблицы3"/>
    <w:basedOn w:val="a1"/>
    <w:next w:val="a8"/>
    <w:uiPriority w:val="59"/>
    <w:rsid w:val="00460B8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styleId="a8">
    <w:name w:val="Table Grid"/>
    <w:basedOn w:val="a1"/>
    <w:uiPriority w:val="59"/>
    <w:rsid w:val="0046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60B8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5">
    <w:name w:val="Сетка таблицы5"/>
    <w:basedOn w:val="a1"/>
    <w:next w:val="a8"/>
    <w:uiPriority w:val="59"/>
    <w:rsid w:val="007C055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6">
    <w:name w:val="Сетка таблицы6"/>
    <w:basedOn w:val="a1"/>
    <w:next w:val="a8"/>
    <w:uiPriority w:val="59"/>
    <w:rsid w:val="007C055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3">
    <w:name w:val="Сетка таблицы3"/>
    <w:basedOn w:val="a1"/>
    <w:next w:val="a8"/>
    <w:uiPriority w:val="59"/>
    <w:rsid w:val="00460B8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styleId="a8">
    <w:name w:val="Table Grid"/>
    <w:basedOn w:val="a1"/>
    <w:uiPriority w:val="59"/>
    <w:rsid w:val="0046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60B8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5">
    <w:name w:val="Сетка таблицы5"/>
    <w:basedOn w:val="a1"/>
    <w:next w:val="a8"/>
    <w:uiPriority w:val="59"/>
    <w:rsid w:val="007C055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6">
    <w:name w:val="Сетка таблицы6"/>
    <w:basedOn w:val="a1"/>
    <w:next w:val="a8"/>
    <w:uiPriority w:val="59"/>
    <w:rsid w:val="007C055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10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Кораблева</cp:lastModifiedBy>
  <cp:revision>2</cp:revision>
  <dcterms:created xsi:type="dcterms:W3CDTF">2020-07-29T14:45:00Z</dcterms:created>
  <dcterms:modified xsi:type="dcterms:W3CDTF">2020-07-29T14:45:00Z</dcterms:modified>
</cp:coreProperties>
</file>